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A2BC" w14:textId="77777777" w:rsidR="00464752" w:rsidRPr="005037A3" w:rsidRDefault="00464752" w:rsidP="00055B64">
      <w:pPr>
        <w:keepLines/>
        <w:spacing w:after="0" w:line="240" w:lineRule="auto"/>
        <w:jc w:val="center"/>
        <w:outlineLvl w:val="0"/>
        <w:rPr>
          <w:rFonts w:ascii="Times New Roman" w:hAnsi="Times New Roman"/>
          <w:b/>
          <w:sz w:val="24"/>
          <w:szCs w:val="24"/>
        </w:rPr>
      </w:pPr>
      <w:bookmarkStart w:id="0" w:name="_GoBack"/>
      <w:bookmarkEnd w:id="0"/>
      <w:r w:rsidRPr="005037A3">
        <w:rPr>
          <w:rFonts w:ascii="Times New Roman" w:hAnsi="Times New Roman"/>
          <w:b/>
          <w:sz w:val="24"/>
          <w:szCs w:val="24"/>
        </w:rPr>
        <w:t>PROCEDURES FOR THE DOCTORATE OF PHILOSOPHY IN HISTORY</w:t>
      </w:r>
    </w:p>
    <w:p w14:paraId="48AAEF32" w14:textId="77777777" w:rsidR="00464752" w:rsidRPr="005037A3" w:rsidRDefault="00464752" w:rsidP="00055B64">
      <w:pPr>
        <w:keepLines/>
        <w:spacing w:after="0" w:line="240" w:lineRule="auto"/>
        <w:rPr>
          <w:rFonts w:ascii="Times New Roman" w:hAnsi="Times New Roman"/>
          <w:sz w:val="24"/>
          <w:szCs w:val="24"/>
        </w:rPr>
      </w:pPr>
    </w:p>
    <w:p w14:paraId="60A73664" w14:textId="77777777" w:rsidR="0078269F" w:rsidRPr="005037A3" w:rsidRDefault="00464752"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Acceptance into the Program</w:t>
      </w:r>
    </w:p>
    <w:p w14:paraId="09DE8362" w14:textId="77777777" w:rsidR="0078269F"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 xml:space="preserve">Applicants are evaluated on their entire academic history; </w:t>
      </w:r>
      <w:r w:rsidR="00AA024D" w:rsidRPr="005037A3">
        <w:rPr>
          <w:rFonts w:ascii="Times New Roman" w:hAnsi="Times New Roman"/>
          <w:sz w:val="24"/>
          <w:szCs w:val="24"/>
        </w:rPr>
        <w:t xml:space="preserve">however, before being accepted </w:t>
      </w:r>
      <w:r w:rsidRPr="005037A3">
        <w:rPr>
          <w:rFonts w:ascii="Times New Roman" w:hAnsi="Times New Roman"/>
          <w:sz w:val="24"/>
          <w:szCs w:val="24"/>
        </w:rPr>
        <w:t>into the history doctoral program at the University of</w:t>
      </w:r>
      <w:r w:rsidR="00AA024D" w:rsidRPr="005037A3">
        <w:rPr>
          <w:rFonts w:ascii="Times New Roman" w:hAnsi="Times New Roman"/>
          <w:sz w:val="24"/>
          <w:szCs w:val="24"/>
        </w:rPr>
        <w:t xml:space="preserve"> North Texas, a student should meet the following </w:t>
      </w:r>
      <w:r w:rsidRPr="005037A3">
        <w:rPr>
          <w:rFonts w:ascii="Times New Roman" w:hAnsi="Times New Roman"/>
          <w:sz w:val="24"/>
          <w:szCs w:val="24"/>
        </w:rPr>
        <w:t>general requirements by the current departmental admissions deadline:</w:t>
      </w:r>
    </w:p>
    <w:p w14:paraId="3862ED0A"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S</w:t>
      </w:r>
      <w:r w:rsidR="00464752" w:rsidRPr="005037A3">
        <w:rPr>
          <w:rFonts w:ascii="Times New Roman" w:hAnsi="Times New Roman"/>
          <w:sz w:val="24"/>
          <w:szCs w:val="24"/>
        </w:rPr>
        <w:t>core in the 70</w:t>
      </w:r>
      <w:r w:rsidR="00464752" w:rsidRPr="005037A3">
        <w:rPr>
          <w:rFonts w:ascii="Times New Roman" w:hAnsi="Times New Roman"/>
          <w:sz w:val="24"/>
          <w:szCs w:val="24"/>
          <w:vertAlign w:val="superscript"/>
        </w:rPr>
        <w:t>th</w:t>
      </w:r>
      <w:r w:rsidR="00464752" w:rsidRPr="005037A3">
        <w:rPr>
          <w:rFonts w:ascii="Times New Roman" w:hAnsi="Times New Roman"/>
          <w:sz w:val="24"/>
          <w:szCs w:val="24"/>
        </w:rPr>
        <w:t xml:space="preserve"> percentile or higher on the verbal portion of the Graduate Record Examination (GRE) AND in the 40</w:t>
      </w:r>
      <w:r w:rsidR="00464752" w:rsidRPr="005037A3">
        <w:rPr>
          <w:rFonts w:ascii="Times New Roman" w:hAnsi="Times New Roman"/>
          <w:sz w:val="24"/>
          <w:szCs w:val="24"/>
          <w:vertAlign w:val="superscript"/>
        </w:rPr>
        <w:t>th</w:t>
      </w:r>
      <w:r w:rsidR="00464752" w:rsidRPr="005037A3">
        <w:rPr>
          <w:rFonts w:ascii="Times New Roman" w:hAnsi="Times New Roman"/>
          <w:sz w:val="24"/>
          <w:szCs w:val="24"/>
        </w:rPr>
        <w:t xml:space="preserve"> percentile or higher on the quantitative portion OR 4.0 or higher on the analytical/writing portion of the GRE.</w:t>
      </w:r>
    </w:p>
    <w:p w14:paraId="462C7971"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S</w:t>
      </w:r>
      <w:r w:rsidR="00464752" w:rsidRPr="005037A3">
        <w:rPr>
          <w:rFonts w:ascii="Times New Roman" w:hAnsi="Times New Roman"/>
          <w:sz w:val="24"/>
          <w:szCs w:val="24"/>
        </w:rPr>
        <w:t>ubmit an acceptable statement of his/her purpose in seeking the doctorate in history.</w:t>
      </w:r>
    </w:p>
    <w:p w14:paraId="333BB19A"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S</w:t>
      </w:r>
      <w:r w:rsidR="00464752" w:rsidRPr="005037A3">
        <w:rPr>
          <w:rFonts w:ascii="Times New Roman" w:hAnsi="Times New Roman"/>
          <w:sz w:val="24"/>
          <w:szCs w:val="24"/>
        </w:rPr>
        <w:t>ubmit an acceptable formal paper (other than a completed thesis) from his/her master’s work.</w:t>
      </w:r>
    </w:p>
    <w:p w14:paraId="14193AB6"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P</w:t>
      </w:r>
      <w:r w:rsidR="00464752" w:rsidRPr="005037A3">
        <w:rPr>
          <w:rFonts w:ascii="Times New Roman" w:hAnsi="Times New Roman"/>
          <w:sz w:val="24"/>
          <w:szCs w:val="24"/>
        </w:rPr>
        <w:t xml:space="preserve">rovide three acceptable letters of recommendation from persons familiar with the </w:t>
      </w:r>
      <w:r w:rsidRPr="005037A3">
        <w:rPr>
          <w:rFonts w:ascii="Times New Roman" w:hAnsi="Times New Roman"/>
          <w:sz w:val="24"/>
          <w:szCs w:val="24"/>
        </w:rPr>
        <w:t>applicant’s post-secondary academic record.</w:t>
      </w:r>
    </w:p>
    <w:p w14:paraId="26EE22D3"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H</w:t>
      </w:r>
      <w:r w:rsidR="00464752" w:rsidRPr="005037A3">
        <w:rPr>
          <w:rFonts w:ascii="Times New Roman" w:hAnsi="Times New Roman"/>
          <w:sz w:val="24"/>
          <w:szCs w:val="24"/>
        </w:rPr>
        <w:t>ave a bachelor’s degree and 24 hours of undergraduate history credits from an accredited university (6 hours of US history, 6 hours of world history, and 12 hours of upper</w:t>
      </w:r>
      <w:r w:rsidR="0012729B" w:rsidRPr="005037A3">
        <w:rPr>
          <w:rFonts w:ascii="Times New Roman" w:hAnsi="Times New Roman"/>
          <w:sz w:val="24"/>
          <w:szCs w:val="24"/>
        </w:rPr>
        <w:t>-</w:t>
      </w:r>
      <w:r w:rsidR="00464752" w:rsidRPr="005037A3">
        <w:rPr>
          <w:rFonts w:ascii="Times New Roman" w:hAnsi="Times New Roman"/>
          <w:sz w:val="24"/>
          <w:szCs w:val="24"/>
        </w:rPr>
        <w:t>level history).</w:t>
      </w:r>
    </w:p>
    <w:p w14:paraId="18BAAFCD"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H</w:t>
      </w:r>
      <w:r w:rsidR="00464752" w:rsidRPr="005037A3">
        <w:rPr>
          <w:rFonts w:ascii="Times New Roman" w:hAnsi="Times New Roman"/>
          <w:sz w:val="24"/>
          <w:szCs w:val="24"/>
        </w:rPr>
        <w:t>ave successfully completed a master’s degree in history with thesis from an accredited university with a minimum GPA of 3.6 on a four-point scale.</w:t>
      </w:r>
    </w:p>
    <w:p w14:paraId="4CF71953" w14:textId="77777777" w:rsidR="0078269F" w:rsidRPr="005037A3" w:rsidRDefault="0078269F"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M</w:t>
      </w:r>
      <w:r w:rsidR="00464752" w:rsidRPr="005037A3">
        <w:rPr>
          <w:rFonts w:ascii="Times New Roman" w:hAnsi="Times New Roman"/>
          <w:sz w:val="24"/>
          <w:szCs w:val="24"/>
        </w:rPr>
        <w:t>eet all other university requirements.</w:t>
      </w:r>
    </w:p>
    <w:p w14:paraId="3E93546D" w14:textId="77777777" w:rsidR="0078269F" w:rsidRPr="005037A3" w:rsidRDefault="000C089E"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S</w:t>
      </w:r>
      <w:r w:rsidR="00464752" w:rsidRPr="005037A3">
        <w:rPr>
          <w:rFonts w:ascii="Times New Roman" w:hAnsi="Times New Roman"/>
          <w:sz w:val="24"/>
          <w:szCs w:val="24"/>
        </w:rPr>
        <w:t xml:space="preserve">tudent’s </w:t>
      </w:r>
      <w:r w:rsidRPr="005037A3">
        <w:rPr>
          <w:rFonts w:ascii="Times New Roman" w:hAnsi="Times New Roman"/>
          <w:sz w:val="24"/>
          <w:szCs w:val="24"/>
        </w:rPr>
        <w:t xml:space="preserve">whose </w:t>
      </w:r>
      <w:r w:rsidR="00464752" w:rsidRPr="005037A3">
        <w:rPr>
          <w:rFonts w:ascii="Times New Roman" w:hAnsi="Times New Roman"/>
          <w:sz w:val="24"/>
          <w:szCs w:val="24"/>
        </w:rPr>
        <w:t>application file</w:t>
      </w:r>
      <w:r w:rsidRPr="005037A3">
        <w:rPr>
          <w:rFonts w:ascii="Times New Roman" w:hAnsi="Times New Roman"/>
          <w:sz w:val="24"/>
          <w:szCs w:val="24"/>
        </w:rPr>
        <w:t>s are</w:t>
      </w:r>
      <w:r w:rsidR="00464752" w:rsidRPr="005037A3">
        <w:rPr>
          <w:rFonts w:ascii="Times New Roman" w:hAnsi="Times New Roman"/>
          <w:sz w:val="24"/>
          <w:szCs w:val="24"/>
        </w:rPr>
        <w:t xml:space="preserve"> incomplete by the department’s current application deadline may register as an undeclared major with Toulouse Graduate School and enroll in graduate history courses (with the written permission of the appropriate faculty) while </w:t>
      </w:r>
      <w:r w:rsidRPr="005037A3">
        <w:rPr>
          <w:rFonts w:ascii="Times New Roman" w:hAnsi="Times New Roman"/>
          <w:sz w:val="24"/>
          <w:szCs w:val="24"/>
        </w:rPr>
        <w:t>they</w:t>
      </w:r>
      <w:r w:rsidR="00464752" w:rsidRPr="005037A3">
        <w:rPr>
          <w:rFonts w:ascii="Times New Roman" w:hAnsi="Times New Roman"/>
          <w:sz w:val="24"/>
          <w:szCs w:val="24"/>
        </w:rPr>
        <w:t xml:space="preserve"> complete all of the history admission requirements. </w:t>
      </w:r>
      <w:r w:rsidRPr="005037A3">
        <w:rPr>
          <w:rFonts w:ascii="Times New Roman" w:hAnsi="Times New Roman"/>
          <w:sz w:val="24"/>
          <w:szCs w:val="24"/>
        </w:rPr>
        <w:t>Such</w:t>
      </w:r>
      <w:r w:rsidR="00464752" w:rsidRPr="005037A3">
        <w:rPr>
          <w:rFonts w:ascii="Times New Roman" w:hAnsi="Times New Roman"/>
          <w:sz w:val="24"/>
          <w:szCs w:val="24"/>
        </w:rPr>
        <w:t xml:space="preserve"> student</w:t>
      </w:r>
      <w:r w:rsidRPr="005037A3">
        <w:rPr>
          <w:rFonts w:ascii="Times New Roman" w:hAnsi="Times New Roman"/>
          <w:sz w:val="24"/>
          <w:szCs w:val="24"/>
        </w:rPr>
        <w:t>s</w:t>
      </w:r>
      <w:r w:rsidR="00464752" w:rsidRPr="005037A3">
        <w:rPr>
          <w:rFonts w:ascii="Times New Roman" w:hAnsi="Times New Roman"/>
          <w:sz w:val="24"/>
          <w:szCs w:val="24"/>
        </w:rPr>
        <w:t xml:space="preserve"> may transfer up to twelve hours of this history graduate coursework to count towards the completion of his/her history doctoral degree when and if </w:t>
      </w:r>
      <w:r w:rsidRPr="005037A3">
        <w:rPr>
          <w:rFonts w:ascii="Times New Roman" w:hAnsi="Times New Roman"/>
          <w:sz w:val="24"/>
          <w:szCs w:val="24"/>
        </w:rPr>
        <w:t xml:space="preserve">they are </w:t>
      </w:r>
      <w:r w:rsidR="00464752" w:rsidRPr="005037A3">
        <w:rPr>
          <w:rFonts w:ascii="Times New Roman" w:hAnsi="Times New Roman"/>
          <w:sz w:val="24"/>
          <w:szCs w:val="24"/>
        </w:rPr>
        <w:t xml:space="preserve"> admitted to the history doctoral program. </w:t>
      </w:r>
    </w:p>
    <w:p w14:paraId="351ABA2E" w14:textId="77777777" w:rsidR="0078269F" w:rsidRPr="005037A3" w:rsidRDefault="00AA024D" w:rsidP="00F60118">
      <w:pPr>
        <w:pStyle w:val="ListParagraph"/>
        <w:keepLines/>
        <w:numPr>
          <w:ilvl w:val="1"/>
          <w:numId w:val="1"/>
        </w:numPr>
        <w:spacing w:after="240" w:line="240" w:lineRule="auto"/>
        <w:ind w:left="1080"/>
        <w:rPr>
          <w:rFonts w:ascii="Times New Roman" w:hAnsi="Times New Roman"/>
          <w:sz w:val="24"/>
          <w:szCs w:val="24"/>
        </w:rPr>
      </w:pPr>
      <w:r w:rsidRPr="005037A3">
        <w:rPr>
          <w:rFonts w:ascii="Times New Roman" w:hAnsi="Times New Roman"/>
          <w:sz w:val="24"/>
          <w:szCs w:val="24"/>
        </w:rPr>
        <w:t>The d</w:t>
      </w:r>
      <w:r w:rsidR="00464752" w:rsidRPr="005037A3">
        <w:rPr>
          <w:rFonts w:ascii="Times New Roman" w:hAnsi="Times New Roman"/>
          <w:sz w:val="24"/>
          <w:szCs w:val="24"/>
        </w:rPr>
        <w:t>epar</w:t>
      </w:r>
      <w:r w:rsidRPr="005037A3">
        <w:rPr>
          <w:rFonts w:ascii="Times New Roman" w:hAnsi="Times New Roman"/>
          <w:sz w:val="24"/>
          <w:szCs w:val="24"/>
        </w:rPr>
        <w:t>tmental Graduate Committee</w:t>
      </w:r>
      <w:r w:rsidR="00464752" w:rsidRPr="005037A3">
        <w:rPr>
          <w:rFonts w:ascii="Times New Roman" w:hAnsi="Times New Roman"/>
          <w:sz w:val="24"/>
          <w:szCs w:val="24"/>
        </w:rPr>
        <w:t xml:space="preserve"> review</w:t>
      </w:r>
      <w:r w:rsidRPr="005037A3">
        <w:rPr>
          <w:rFonts w:ascii="Times New Roman" w:hAnsi="Times New Roman"/>
          <w:sz w:val="24"/>
          <w:szCs w:val="24"/>
        </w:rPr>
        <w:t>s</w:t>
      </w:r>
      <w:r w:rsidR="00464752" w:rsidRPr="005037A3">
        <w:rPr>
          <w:rFonts w:ascii="Times New Roman" w:hAnsi="Times New Roman"/>
          <w:sz w:val="24"/>
          <w:szCs w:val="24"/>
        </w:rPr>
        <w:t xml:space="preserve"> the application file of each candidate and determine</w:t>
      </w:r>
      <w:r w:rsidR="00E1366E" w:rsidRPr="005037A3">
        <w:rPr>
          <w:rFonts w:ascii="Times New Roman" w:hAnsi="Times New Roman"/>
          <w:sz w:val="24"/>
          <w:szCs w:val="24"/>
        </w:rPr>
        <w:t>s</w:t>
      </w:r>
      <w:r w:rsidR="00464752" w:rsidRPr="005037A3">
        <w:rPr>
          <w:rFonts w:ascii="Times New Roman" w:hAnsi="Times New Roman"/>
          <w:sz w:val="24"/>
          <w:szCs w:val="24"/>
        </w:rPr>
        <w:t xml:space="preserve"> whether that student will be admitted into the Department’s history doctoral program.</w:t>
      </w:r>
    </w:p>
    <w:p w14:paraId="5D6555B8" w14:textId="77777777" w:rsidR="0078269F" w:rsidRPr="005037A3" w:rsidRDefault="00464752"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Advising, Choosing a Major Professor, and Picking a Student’s Doctoral Committee</w:t>
      </w:r>
    </w:p>
    <w:p w14:paraId="139659F9" w14:textId="77777777" w:rsidR="002528F5"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lastRenderedPageBreak/>
        <w:t>The Department Graduate Advisor will serve as the general advisor for all Ph.D. students</w:t>
      </w:r>
      <w:r w:rsidR="002735A6" w:rsidRPr="005037A3">
        <w:rPr>
          <w:rFonts w:ascii="Times New Roman" w:hAnsi="Times New Roman"/>
          <w:sz w:val="24"/>
          <w:szCs w:val="24"/>
        </w:rPr>
        <w:t>. The Graduate Advisor will assign incoming students a faculty mentor to guide them</w:t>
      </w:r>
      <w:r w:rsidRPr="005037A3">
        <w:rPr>
          <w:rFonts w:ascii="Times New Roman" w:hAnsi="Times New Roman"/>
          <w:sz w:val="24"/>
          <w:szCs w:val="24"/>
        </w:rPr>
        <w:t xml:space="preserve"> until </w:t>
      </w:r>
      <w:r w:rsidR="002735A6" w:rsidRPr="005037A3">
        <w:rPr>
          <w:rFonts w:ascii="Times New Roman" w:hAnsi="Times New Roman"/>
          <w:sz w:val="24"/>
          <w:szCs w:val="24"/>
        </w:rPr>
        <w:t>the student selects</w:t>
      </w:r>
      <w:r w:rsidRPr="005037A3">
        <w:rPr>
          <w:rFonts w:ascii="Times New Roman" w:hAnsi="Times New Roman"/>
          <w:sz w:val="24"/>
          <w:szCs w:val="24"/>
        </w:rPr>
        <w:t xml:space="preserve"> a major professor.</w:t>
      </w:r>
      <w:r w:rsidR="002735A6" w:rsidRPr="005037A3">
        <w:rPr>
          <w:rFonts w:ascii="Times New Roman" w:hAnsi="Times New Roman"/>
          <w:sz w:val="24"/>
          <w:szCs w:val="24"/>
        </w:rPr>
        <w:t xml:space="preserve"> The student may ask the faculty mentor or another professor to serve as major professor. </w:t>
      </w:r>
    </w:p>
    <w:p w14:paraId="0A066F0A" w14:textId="77777777" w:rsidR="002528F5" w:rsidRPr="005037A3" w:rsidRDefault="00731486" w:rsidP="00F60118">
      <w:pPr>
        <w:pStyle w:val="ListParagraph"/>
        <w:keepLines/>
        <w:numPr>
          <w:ilvl w:val="1"/>
          <w:numId w:val="1"/>
        </w:numPr>
        <w:spacing w:after="120" w:line="240" w:lineRule="auto"/>
        <w:ind w:left="1080"/>
        <w:rPr>
          <w:rFonts w:ascii="Times New Roman" w:eastAsia="Times New Roman" w:hAnsi="Times New Roman"/>
          <w:sz w:val="24"/>
          <w:szCs w:val="24"/>
        </w:rPr>
      </w:pPr>
      <w:r w:rsidRPr="005037A3">
        <w:rPr>
          <w:rFonts w:ascii="Times New Roman" w:eastAsia="Times New Roman" w:hAnsi="Times New Roman"/>
          <w:sz w:val="24"/>
          <w:szCs w:val="24"/>
        </w:rPr>
        <w:t>Prior to completion of their first nine (9) hours of graduate history coursework, students must meet with the Graduate Advisor to discuss fulfil</w:t>
      </w:r>
      <w:r w:rsidR="00B51387" w:rsidRPr="005037A3">
        <w:rPr>
          <w:rFonts w:ascii="Times New Roman" w:eastAsia="Times New Roman" w:hAnsi="Times New Roman"/>
          <w:sz w:val="24"/>
          <w:szCs w:val="24"/>
        </w:rPr>
        <w:t>l</w:t>
      </w:r>
      <w:r w:rsidRPr="005037A3">
        <w:rPr>
          <w:rFonts w:ascii="Times New Roman" w:eastAsia="Times New Roman" w:hAnsi="Times New Roman"/>
          <w:sz w:val="24"/>
          <w:szCs w:val="24"/>
        </w:rPr>
        <w:t xml:space="preserve">ment of program requirements. </w:t>
      </w:r>
    </w:p>
    <w:p w14:paraId="33DE9459" w14:textId="77777777" w:rsidR="002528F5" w:rsidRPr="005037A3" w:rsidRDefault="00464752" w:rsidP="00F60118">
      <w:pPr>
        <w:pStyle w:val="ListParagraph"/>
        <w:keepLines/>
        <w:numPr>
          <w:ilvl w:val="1"/>
          <w:numId w:val="1"/>
        </w:numPr>
        <w:spacing w:after="120" w:line="240" w:lineRule="auto"/>
        <w:ind w:left="1080"/>
        <w:rPr>
          <w:rFonts w:ascii="Times New Roman" w:eastAsia="Times New Roman" w:hAnsi="Times New Roman"/>
          <w:sz w:val="24"/>
          <w:szCs w:val="24"/>
        </w:rPr>
      </w:pPr>
      <w:r w:rsidRPr="005037A3">
        <w:rPr>
          <w:rFonts w:ascii="Times New Roman" w:hAnsi="Times New Roman"/>
          <w:sz w:val="24"/>
          <w:szCs w:val="24"/>
        </w:rPr>
        <w:t xml:space="preserve">After the completion of their first </w:t>
      </w:r>
      <w:r w:rsidR="002735A6" w:rsidRPr="005037A3">
        <w:rPr>
          <w:rFonts w:ascii="Times New Roman" w:hAnsi="Times New Roman"/>
          <w:sz w:val="24"/>
          <w:szCs w:val="24"/>
        </w:rPr>
        <w:t>nine (</w:t>
      </w:r>
      <w:r w:rsidRPr="005037A3">
        <w:rPr>
          <w:rFonts w:ascii="Times New Roman" w:hAnsi="Times New Roman"/>
          <w:sz w:val="24"/>
          <w:szCs w:val="24"/>
        </w:rPr>
        <w:t>9</w:t>
      </w:r>
      <w:r w:rsidR="002735A6" w:rsidRPr="005037A3">
        <w:rPr>
          <w:rFonts w:ascii="Times New Roman" w:hAnsi="Times New Roman"/>
          <w:sz w:val="24"/>
          <w:szCs w:val="24"/>
        </w:rPr>
        <w:t>)</w:t>
      </w:r>
      <w:r w:rsidRPr="005037A3">
        <w:rPr>
          <w:rFonts w:ascii="Times New Roman" w:hAnsi="Times New Roman"/>
          <w:sz w:val="24"/>
          <w:szCs w:val="24"/>
        </w:rPr>
        <w:t xml:space="preserve"> hours of graduate history coursework, and no later than their completion of </w:t>
      </w:r>
      <w:r w:rsidR="002735A6" w:rsidRPr="005037A3">
        <w:rPr>
          <w:rFonts w:ascii="Times New Roman" w:hAnsi="Times New Roman"/>
          <w:sz w:val="24"/>
          <w:szCs w:val="24"/>
        </w:rPr>
        <w:t>eighteen (</w:t>
      </w:r>
      <w:r w:rsidRPr="005037A3">
        <w:rPr>
          <w:rFonts w:ascii="Times New Roman" w:hAnsi="Times New Roman"/>
          <w:sz w:val="24"/>
          <w:szCs w:val="24"/>
        </w:rPr>
        <w:t>18</w:t>
      </w:r>
      <w:r w:rsidR="002735A6" w:rsidRPr="005037A3">
        <w:rPr>
          <w:rFonts w:ascii="Times New Roman" w:hAnsi="Times New Roman"/>
          <w:sz w:val="24"/>
          <w:szCs w:val="24"/>
        </w:rPr>
        <w:t>)</w:t>
      </w:r>
      <w:r w:rsidRPr="005037A3">
        <w:rPr>
          <w:rFonts w:ascii="Times New Roman" w:hAnsi="Times New Roman"/>
          <w:sz w:val="24"/>
          <w:szCs w:val="24"/>
        </w:rPr>
        <w:t xml:space="preserve"> total hours of graduate history coursework, students should </w:t>
      </w:r>
      <w:r w:rsidR="002735A6" w:rsidRPr="005037A3">
        <w:rPr>
          <w:rFonts w:ascii="Times New Roman" w:hAnsi="Times New Roman"/>
          <w:sz w:val="24"/>
          <w:szCs w:val="24"/>
        </w:rPr>
        <w:t xml:space="preserve">select </w:t>
      </w:r>
      <w:r w:rsidRPr="005037A3">
        <w:rPr>
          <w:rFonts w:ascii="Times New Roman" w:hAnsi="Times New Roman"/>
          <w:sz w:val="24"/>
          <w:szCs w:val="24"/>
        </w:rPr>
        <w:t xml:space="preserve">a major professor (in consultation with the Graduate Advisor) from among the department’s current Category </w:t>
      </w:r>
      <w:r w:rsidR="002735A6" w:rsidRPr="005037A3">
        <w:rPr>
          <w:rFonts w:ascii="Times New Roman" w:hAnsi="Times New Roman"/>
          <w:sz w:val="24"/>
          <w:szCs w:val="24"/>
        </w:rPr>
        <w:t xml:space="preserve">3 </w:t>
      </w:r>
      <w:r w:rsidRPr="005037A3">
        <w:rPr>
          <w:rFonts w:ascii="Times New Roman" w:hAnsi="Times New Roman"/>
          <w:sz w:val="24"/>
          <w:szCs w:val="24"/>
        </w:rPr>
        <w:t>graduate faculty (see Appendix A). Note that faculty members have the right to refuse to serve as a major professor—the picking of a major professor must be a mutual decision between student and faculty member.</w:t>
      </w:r>
    </w:p>
    <w:p w14:paraId="7CEDD945" w14:textId="77777777" w:rsidR="0078269F"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 xml:space="preserve">The major professor will serve as chair of the student’s committee and director of the student’s dissertation. The student will then, in consultation with the Graduate Advisor and major professor, select three additional committee members from among the department’s current graduate faculty (or two history faculty and one faculty from the student’s approved minor field—see below). The major professor and committee members must match up with the approved designations of comprehensive examination fields in four distinct areas as detailed below. </w:t>
      </w:r>
      <w:r w:rsidR="005518B5" w:rsidRPr="005037A3">
        <w:rPr>
          <w:rFonts w:ascii="Times New Roman" w:eastAsia="Times New Roman" w:hAnsi="Times New Roman"/>
          <w:sz w:val="24"/>
          <w:szCs w:val="24"/>
        </w:rPr>
        <w:t xml:space="preserve">If a committee member is no longer on the faculty at the time of the </w:t>
      </w:r>
      <w:r w:rsidR="00712A0A" w:rsidRPr="005037A3">
        <w:rPr>
          <w:rFonts w:ascii="Times New Roman" w:eastAsia="Times New Roman" w:hAnsi="Times New Roman"/>
          <w:sz w:val="24"/>
          <w:szCs w:val="24"/>
        </w:rPr>
        <w:t>dissertation</w:t>
      </w:r>
      <w:r w:rsidR="005518B5" w:rsidRPr="005037A3">
        <w:rPr>
          <w:rFonts w:ascii="Times New Roman" w:eastAsia="Times New Roman" w:hAnsi="Times New Roman"/>
          <w:sz w:val="24"/>
          <w:szCs w:val="24"/>
        </w:rPr>
        <w:t xml:space="preserve"> defense, the member may remain on the committee but may not serve as major professor</w:t>
      </w:r>
      <w:r w:rsidR="00AC2C7E" w:rsidRPr="005037A3">
        <w:rPr>
          <w:rFonts w:ascii="Times New Roman" w:eastAsia="Times New Roman" w:hAnsi="Times New Roman"/>
          <w:sz w:val="24"/>
          <w:szCs w:val="24"/>
        </w:rPr>
        <w:t>.</w:t>
      </w:r>
      <w:r w:rsidR="005518B5" w:rsidRPr="005037A3">
        <w:rPr>
          <w:rFonts w:ascii="Times New Roman" w:hAnsi="Times New Roman"/>
          <w:sz w:val="24"/>
          <w:szCs w:val="24"/>
        </w:rPr>
        <w:t xml:space="preserve"> </w:t>
      </w:r>
      <w:r w:rsidRPr="005037A3">
        <w:rPr>
          <w:rFonts w:ascii="Times New Roman" w:hAnsi="Times New Roman"/>
          <w:sz w:val="24"/>
          <w:szCs w:val="24"/>
        </w:rPr>
        <w:t xml:space="preserve">Note that a student must have successfully completed at least </w:t>
      </w:r>
      <w:r w:rsidR="00251CDD" w:rsidRPr="005037A3">
        <w:rPr>
          <w:rFonts w:ascii="Times New Roman" w:hAnsi="Times New Roman"/>
          <w:sz w:val="24"/>
          <w:szCs w:val="24"/>
        </w:rPr>
        <w:t>one</w:t>
      </w:r>
      <w:r w:rsidRPr="005037A3">
        <w:rPr>
          <w:rFonts w:ascii="Times New Roman" w:hAnsi="Times New Roman"/>
          <w:sz w:val="24"/>
          <w:szCs w:val="24"/>
        </w:rPr>
        <w:t xml:space="preserve"> graduate-level course with each committee member (including the major professor) prior to taking his/her comprehensive examinations.</w:t>
      </w:r>
      <w:r w:rsidR="007E0748" w:rsidRPr="005037A3">
        <w:rPr>
          <w:rFonts w:ascii="Times New Roman" w:eastAsiaTheme="minorHAnsi" w:hAnsi="Times New Roman"/>
          <w:sz w:val="24"/>
          <w:szCs w:val="24"/>
        </w:rPr>
        <w:t xml:space="preserve"> </w:t>
      </w:r>
    </w:p>
    <w:p w14:paraId="4BB51C15" w14:textId="77777777" w:rsidR="0078269F" w:rsidRPr="005037A3" w:rsidRDefault="000C089E" w:rsidP="00F60118">
      <w:pPr>
        <w:pStyle w:val="ListParagraph"/>
        <w:keepLines/>
        <w:numPr>
          <w:ilvl w:val="1"/>
          <w:numId w:val="1"/>
        </w:numPr>
        <w:spacing w:after="240" w:line="240" w:lineRule="auto"/>
        <w:ind w:left="1080"/>
        <w:rPr>
          <w:rFonts w:ascii="Times New Roman" w:hAnsi="Times New Roman"/>
          <w:sz w:val="24"/>
          <w:szCs w:val="24"/>
        </w:rPr>
      </w:pPr>
      <w:r w:rsidRPr="005037A3">
        <w:rPr>
          <w:rFonts w:ascii="Times New Roman" w:hAnsi="Times New Roman"/>
          <w:sz w:val="24"/>
          <w:szCs w:val="24"/>
        </w:rPr>
        <w:t>The student</w:t>
      </w:r>
      <w:r w:rsidR="001C1165" w:rsidRPr="005037A3">
        <w:rPr>
          <w:rFonts w:ascii="Times New Roman" w:eastAsia="Times New Roman" w:hAnsi="Times New Roman"/>
          <w:sz w:val="24"/>
          <w:szCs w:val="24"/>
        </w:rPr>
        <w:t xml:space="preserve"> must meet with the Graduate Program Assistant to complete a degree plan</w:t>
      </w:r>
      <w:r w:rsidRPr="005037A3">
        <w:rPr>
          <w:rFonts w:ascii="Times New Roman" w:eastAsia="Times New Roman" w:hAnsi="Times New Roman"/>
          <w:sz w:val="24"/>
          <w:szCs w:val="24"/>
        </w:rPr>
        <w:t xml:space="preserve"> once the committee is set</w:t>
      </w:r>
      <w:r w:rsidR="00464752" w:rsidRPr="005037A3">
        <w:rPr>
          <w:rFonts w:ascii="Times New Roman" w:hAnsi="Times New Roman"/>
          <w:sz w:val="24"/>
          <w:szCs w:val="24"/>
        </w:rPr>
        <w:t xml:space="preserve">, </w:t>
      </w:r>
      <w:r w:rsidRPr="005037A3">
        <w:rPr>
          <w:rFonts w:ascii="Times New Roman" w:hAnsi="Times New Roman"/>
          <w:sz w:val="24"/>
          <w:szCs w:val="24"/>
        </w:rPr>
        <w:t>no later than the completion of a student’s first 18 hours of graduate history coursework. T</w:t>
      </w:r>
      <w:r w:rsidR="00464752" w:rsidRPr="005037A3">
        <w:rPr>
          <w:rFonts w:ascii="Times New Roman" w:hAnsi="Times New Roman"/>
          <w:sz w:val="24"/>
          <w:szCs w:val="24"/>
        </w:rPr>
        <w:t>he Graduate Advisor, the Department Chair, and the Dean of Toulouse Graduate School</w:t>
      </w:r>
      <w:r w:rsidRPr="005037A3">
        <w:rPr>
          <w:rFonts w:ascii="Times New Roman" w:hAnsi="Times New Roman"/>
          <w:sz w:val="24"/>
          <w:szCs w:val="24"/>
        </w:rPr>
        <w:t xml:space="preserve"> all certify the </w:t>
      </w:r>
      <w:r w:rsidR="00464752" w:rsidRPr="005037A3">
        <w:rPr>
          <w:rFonts w:ascii="Times New Roman" w:hAnsi="Times New Roman"/>
          <w:sz w:val="24"/>
          <w:szCs w:val="24"/>
        </w:rPr>
        <w:t>degree plan</w:t>
      </w:r>
      <w:r w:rsidRPr="005037A3">
        <w:rPr>
          <w:rFonts w:ascii="Times New Roman" w:hAnsi="Times New Roman"/>
          <w:sz w:val="24"/>
          <w:szCs w:val="24"/>
        </w:rPr>
        <w:t>.</w:t>
      </w:r>
    </w:p>
    <w:p w14:paraId="7E0340BE" w14:textId="77777777" w:rsidR="0078269F" w:rsidRPr="005037A3" w:rsidRDefault="00464752"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Degree Requirements</w:t>
      </w:r>
    </w:p>
    <w:p w14:paraId="5DD7C789" w14:textId="77777777" w:rsidR="00B6012A" w:rsidRPr="005037A3" w:rsidRDefault="00B6012A" w:rsidP="00F60118">
      <w:pPr>
        <w:pStyle w:val="ListParagraph"/>
        <w:keepLines/>
        <w:numPr>
          <w:ilvl w:val="1"/>
          <w:numId w:val="1"/>
        </w:numPr>
        <w:spacing w:after="0" w:line="240" w:lineRule="auto"/>
        <w:rPr>
          <w:rFonts w:ascii="Times New Roman" w:eastAsia="Times New Roman" w:hAnsi="Times New Roman"/>
          <w:sz w:val="24"/>
          <w:szCs w:val="24"/>
          <w:lang w:eastAsia="zh-CN"/>
        </w:rPr>
      </w:pPr>
      <w:r w:rsidRPr="005037A3">
        <w:rPr>
          <w:rFonts w:ascii="Times New Roman" w:eastAsia="Times New Roman" w:hAnsi="Times New Roman"/>
          <w:color w:val="000000"/>
          <w:sz w:val="24"/>
          <w:szCs w:val="24"/>
          <w:shd w:val="clear" w:color="auto" w:fill="FFFFFF"/>
          <w:lang w:eastAsia="zh-CN"/>
        </w:rPr>
        <w:lastRenderedPageBreak/>
        <w:t xml:space="preserve">The doctoral degree (Ph.D.) is offered in four general concentrations: (1) Europe, (2) United States, (3) </w:t>
      </w:r>
      <w:r w:rsidR="00DF4471" w:rsidRPr="005037A3">
        <w:rPr>
          <w:rFonts w:ascii="Times New Roman" w:eastAsia="Times New Roman" w:hAnsi="Times New Roman"/>
          <w:color w:val="000000"/>
          <w:sz w:val="24"/>
          <w:szCs w:val="24"/>
          <w:shd w:val="clear" w:color="auto" w:fill="FFFFFF"/>
          <w:lang w:eastAsia="zh-CN"/>
        </w:rPr>
        <w:t>Military</w:t>
      </w:r>
      <w:r w:rsidRPr="005037A3">
        <w:rPr>
          <w:rFonts w:ascii="Times New Roman" w:eastAsia="Times New Roman" w:hAnsi="Times New Roman"/>
          <w:color w:val="000000"/>
          <w:sz w:val="24"/>
          <w:szCs w:val="24"/>
          <w:shd w:val="clear" w:color="auto" w:fill="FFFFFF"/>
          <w:lang w:eastAsia="zh-CN"/>
        </w:rPr>
        <w:t>, and (4</w:t>
      </w:r>
      <w:r w:rsidR="00DF4471" w:rsidRPr="005037A3">
        <w:rPr>
          <w:rFonts w:ascii="Times New Roman" w:eastAsia="Times New Roman" w:hAnsi="Times New Roman"/>
          <w:color w:val="000000"/>
          <w:sz w:val="24"/>
          <w:szCs w:val="24"/>
          <w:shd w:val="clear" w:color="auto" w:fill="FFFFFF"/>
          <w:lang w:eastAsia="zh-CN"/>
        </w:rPr>
        <w:t>) Body, Place and Identity</w:t>
      </w:r>
      <w:r w:rsidRPr="005037A3">
        <w:rPr>
          <w:rFonts w:ascii="Times New Roman" w:eastAsia="Times New Roman" w:hAnsi="Times New Roman"/>
          <w:color w:val="000000"/>
          <w:sz w:val="24"/>
          <w:szCs w:val="24"/>
          <w:shd w:val="clear" w:color="auto" w:fill="FFFFFF"/>
          <w:lang w:eastAsia="zh-CN"/>
        </w:rPr>
        <w:t>. After completing all course work and the language requirement, doctoral students will be examined in four areas of history selected in consultation with their major professor. A minimum of two areas must come from the student’s main concentration, and one area must come from one of the three remaining concentrations or the World examination fields. All dissertation and exam areas must conform to the list of fields currently recognized by the Department (see Appendix B).</w:t>
      </w:r>
    </w:p>
    <w:p w14:paraId="3A0EBF31" w14:textId="77777777" w:rsidR="00B6012A" w:rsidRPr="005037A3" w:rsidRDefault="00B6012A" w:rsidP="00055B64">
      <w:pPr>
        <w:pStyle w:val="ListParagraph"/>
        <w:keepLines/>
        <w:spacing w:after="0" w:line="240" w:lineRule="auto"/>
        <w:ind w:left="1440"/>
        <w:rPr>
          <w:rFonts w:ascii="Times New Roman" w:eastAsia="Times New Roman" w:hAnsi="Times New Roman"/>
          <w:sz w:val="24"/>
          <w:szCs w:val="24"/>
          <w:lang w:eastAsia="zh-CN"/>
        </w:rPr>
      </w:pPr>
    </w:p>
    <w:p w14:paraId="62C98E45" w14:textId="77777777" w:rsidR="00A03E7A"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The student must complete:</w:t>
      </w:r>
    </w:p>
    <w:p w14:paraId="6963D43E" w14:textId="77777777" w:rsidR="00A03E7A" w:rsidRPr="005037A3" w:rsidRDefault="00AA024D"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a minimum of</w:t>
      </w:r>
      <w:r w:rsidR="00A03E7A" w:rsidRPr="005037A3">
        <w:rPr>
          <w:rFonts w:ascii="Times New Roman" w:hAnsi="Times New Roman"/>
          <w:sz w:val="24"/>
          <w:szCs w:val="24"/>
        </w:rPr>
        <w:t xml:space="preserve"> thirty (</w:t>
      </w:r>
      <w:r w:rsidRPr="005037A3">
        <w:rPr>
          <w:rFonts w:ascii="Times New Roman" w:hAnsi="Times New Roman"/>
          <w:sz w:val="24"/>
          <w:szCs w:val="24"/>
        </w:rPr>
        <w:t>30</w:t>
      </w:r>
      <w:r w:rsidR="00A03E7A" w:rsidRPr="005037A3">
        <w:rPr>
          <w:rFonts w:ascii="Times New Roman" w:hAnsi="Times New Roman"/>
          <w:sz w:val="24"/>
          <w:szCs w:val="24"/>
        </w:rPr>
        <w:t>)</w:t>
      </w:r>
      <w:r w:rsidR="00464752" w:rsidRPr="005037A3">
        <w:rPr>
          <w:rFonts w:ascii="Times New Roman" w:hAnsi="Times New Roman"/>
          <w:sz w:val="24"/>
          <w:szCs w:val="24"/>
        </w:rPr>
        <w:t xml:space="preserve"> classroom hours of graduate courses in history or an approved </w:t>
      </w:r>
      <w:r w:rsidR="00A03E7A" w:rsidRPr="005037A3">
        <w:rPr>
          <w:rFonts w:ascii="Times New Roman" w:hAnsi="Times New Roman"/>
          <w:sz w:val="24"/>
          <w:szCs w:val="24"/>
        </w:rPr>
        <w:t xml:space="preserve">minor field (not including language or leveling courses). A minimum of four graduate-level history seminar courses (12 credit hours) in history and 3 hours of historiography are required as part of the 30 hours in </w:t>
      </w:r>
      <w:r w:rsidR="006376DE" w:rsidRPr="005037A3">
        <w:rPr>
          <w:rFonts w:ascii="Times New Roman" w:hAnsi="Times New Roman"/>
          <w:sz w:val="24"/>
          <w:szCs w:val="24"/>
        </w:rPr>
        <w:t xml:space="preserve">the </w:t>
      </w:r>
      <w:r w:rsidR="00A03E7A" w:rsidRPr="005037A3">
        <w:rPr>
          <w:rFonts w:ascii="Times New Roman" w:hAnsi="Times New Roman"/>
          <w:sz w:val="24"/>
          <w:szCs w:val="24"/>
        </w:rPr>
        <w:t>classroom.</w:t>
      </w:r>
      <w:bookmarkStart w:id="1" w:name="3"/>
      <w:bookmarkEnd w:id="1"/>
    </w:p>
    <w:p w14:paraId="35D22CEF" w14:textId="77777777" w:rsidR="00A03E7A" w:rsidRPr="005037A3" w:rsidRDefault="00A03E7A"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twelve (</w:t>
      </w:r>
      <w:r w:rsidR="00464752" w:rsidRPr="005037A3">
        <w:rPr>
          <w:rFonts w:ascii="Times New Roman" w:hAnsi="Times New Roman"/>
          <w:sz w:val="24"/>
          <w:szCs w:val="24"/>
        </w:rPr>
        <w:t>12</w:t>
      </w:r>
      <w:r w:rsidRPr="005037A3">
        <w:rPr>
          <w:rFonts w:ascii="Times New Roman" w:hAnsi="Times New Roman"/>
          <w:sz w:val="24"/>
          <w:szCs w:val="24"/>
        </w:rPr>
        <w:t>)</w:t>
      </w:r>
      <w:r w:rsidR="00464752" w:rsidRPr="005037A3">
        <w:rPr>
          <w:rFonts w:ascii="Times New Roman" w:hAnsi="Times New Roman"/>
          <w:sz w:val="24"/>
          <w:szCs w:val="24"/>
        </w:rPr>
        <w:t xml:space="preserve"> dissertation hours (HIST 6950). </w:t>
      </w:r>
    </w:p>
    <w:p w14:paraId="5B12A191"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Once admitt</w:t>
      </w:r>
      <w:r w:rsidR="00AA024D" w:rsidRPr="005037A3">
        <w:rPr>
          <w:rFonts w:ascii="Times New Roman" w:hAnsi="Times New Roman"/>
          <w:sz w:val="24"/>
          <w:szCs w:val="24"/>
        </w:rPr>
        <w:t>ed into the Ph.</w:t>
      </w:r>
      <w:r w:rsidRPr="005037A3">
        <w:rPr>
          <w:rFonts w:ascii="Times New Roman" w:hAnsi="Times New Roman"/>
          <w:sz w:val="24"/>
          <w:szCs w:val="24"/>
        </w:rPr>
        <w:t xml:space="preserve">D. program, the student must maintain a minimum </w:t>
      </w:r>
      <w:r w:rsidR="007A74F6" w:rsidRPr="005037A3">
        <w:rPr>
          <w:rFonts w:ascii="Times New Roman" w:hAnsi="Times New Roman"/>
          <w:sz w:val="24"/>
          <w:szCs w:val="24"/>
        </w:rPr>
        <w:t xml:space="preserve">3.6 </w:t>
      </w:r>
      <w:r w:rsidRPr="005037A3">
        <w:rPr>
          <w:rFonts w:ascii="Times New Roman" w:hAnsi="Times New Roman"/>
          <w:sz w:val="24"/>
          <w:szCs w:val="24"/>
        </w:rPr>
        <w:t>grade-point average (on a four-point scale)</w:t>
      </w:r>
      <w:r w:rsidR="007A74F6" w:rsidRPr="005037A3">
        <w:rPr>
          <w:rFonts w:ascii="Times New Roman" w:hAnsi="Times New Roman"/>
          <w:sz w:val="24"/>
          <w:szCs w:val="24"/>
        </w:rPr>
        <w:t xml:space="preserve"> </w:t>
      </w:r>
      <w:r w:rsidR="007A74F6" w:rsidRPr="005037A3">
        <w:rPr>
          <w:rFonts w:ascii="Times New Roman" w:eastAsia="Times New Roman" w:hAnsi="Times New Roman"/>
          <w:sz w:val="24"/>
          <w:szCs w:val="24"/>
        </w:rPr>
        <w:t>based on all history graduate classes (HIST) and non-history graduate classes that count toward the degree</w:t>
      </w:r>
      <w:r w:rsidRPr="005037A3">
        <w:rPr>
          <w:rFonts w:ascii="Times New Roman" w:hAnsi="Times New Roman"/>
          <w:sz w:val="24"/>
          <w:szCs w:val="24"/>
        </w:rPr>
        <w:t>, exclusive of I and PR grades, each semester until the degree is awarded. This includes any courses taken as an undeclared major at UNT and then transferred into the history doctoral program. A</w:t>
      </w:r>
      <w:r w:rsidR="00D16B78" w:rsidRPr="005037A3">
        <w:rPr>
          <w:rFonts w:ascii="Times New Roman" w:hAnsi="Times New Roman"/>
          <w:sz w:val="24"/>
          <w:szCs w:val="24"/>
        </w:rPr>
        <w:t>fter</w:t>
      </w:r>
      <w:r w:rsidRPr="005037A3">
        <w:rPr>
          <w:rFonts w:ascii="Times New Roman" w:hAnsi="Times New Roman"/>
          <w:sz w:val="24"/>
          <w:szCs w:val="24"/>
        </w:rPr>
        <w:t xml:space="preserve"> </w:t>
      </w:r>
      <w:r w:rsidR="00D16B78" w:rsidRPr="005037A3">
        <w:rPr>
          <w:rFonts w:ascii="Times New Roman" w:hAnsi="Times New Roman"/>
          <w:sz w:val="24"/>
          <w:szCs w:val="24"/>
        </w:rPr>
        <w:t xml:space="preserve">completion of 18 graduate credit hours in History, a </w:t>
      </w:r>
      <w:r w:rsidRPr="005037A3">
        <w:rPr>
          <w:rFonts w:ascii="Times New Roman" w:hAnsi="Times New Roman"/>
          <w:sz w:val="24"/>
          <w:szCs w:val="24"/>
        </w:rPr>
        <w:t xml:space="preserve">student’s </w:t>
      </w:r>
      <w:r w:rsidR="00C37C12" w:rsidRPr="005037A3">
        <w:rPr>
          <w:rFonts w:ascii="Times New Roman" w:hAnsi="Times New Roman"/>
          <w:sz w:val="24"/>
          <w:szCs w:val="24"/>
        </w:rPr>
        <w:t xml:space="preserve">cumulative </w:t>
      </w:r>
      <w:r w:rsidRPr="005037A3">
        <w:rPr>
          <w:rFonts w:ascii="Times New Roman" w:hAnsi="Times New Roman"/>
          <w:sz w:val="24"/>
          <w:szCs w:val="24"/>
        </w:rPr>
        <w:t xml:space="preserve">GPA </w:t>
      </w:r>
      <w:r w:rsidR="00C37C12" w:rsidRPr="005037A3">
        <w:rPr>
          <w:rFonts w:ascii="Times New Roman" w:hAnsi="Times New Roman"/>
          <w:sz w:val="24"/>
          <w:szCs w:val="24"/>
        </w:rPr>
        <w:t xml:space="preserve">as defined above </w:t>
      </w:r>
      <w:r w:rsidRPr="005037A3">
        <w:rPr>
          <w:rFonts w:ascii="Times New Roman" w:hAnsi="Times New Roman"/>
          <w:sz w:val="24"/>
          <w:szCs w:val="24"/>
        </w:rPr>
        <w:t xml:space="preserve">will be evaluated </w:t>
      </w:r>
      <w:r w:rsidR="00D16B78" w:rsidRPr="005037A3">
        <w:rPr>
          <w:rFonts w:ascii="Times New Roman" w:hAnsi="Times New Roman"/>
          <w:sz w:val="24"/>
          <w:szCs w:val="24"/>
        </w:rPr>
        <w:t xml:space="preserve">at the end of every semester or summer term as applicable. </w:t>
      </w:r>
      <w:r w:rsidRPr="005037A3">
        <w:rPr>
          <w:rFonts w:ascii="Times New Roman" w:hAnsi="Times New Roman"/>
          <w:sz w:val="24"/>
          <w:szCs w:val="24"/>
        </w:rPr>
        <w:t xml:space="preserve">Once this evaluation process begins, if the student’s </w:t>
      </w:r>
      <w:r w:rsidR="00C37C12" w:rsidRPr="005037A3">
        <w:rPr>
          <w:rFonts w:ascii="Times New Roman" w:hAnsi="Times New Roman"/>
          <w:sz w:val="24"/>
          <w:szCs w:val="24"/>
        </w:rPr>
        <w:t>cumulative</w:t>
      </w:r>
      <w:r w:rsidRPr="005037A3">
        <w:rPr>
          <w:rFonts w:ascii="Times New Roman" w:hAnsi="Times New Roman"/>
          <w:sz w:val="24"/>
          <w:szCs w:val="24"/>
        </w:rPr>
        <w:t xml:space="preserve"> GPA is less than 3.6 at the end of any given semester or summer term, </w:t>
      </w:r>
      <w:r w:rsidR="00D16B78" w:rsidRPr="005037A3">
        <w:rPr>
          <w:rFonts w:ascii="Times New Roman" w:hAnsi="Times New Roman"/>
          <w:sz w:val="24"/>
          <w:szCs w:val="24"/>
        </w:rPr>
        <w:t>they are</w:t>
      </w:r>
      <w:r w:rsidRPr="005037A3">
        <w:rPr>
          <w:rFonts w:ascii="Times New Roman" w:hAnsi="Times New Roman"/>
          <w:sz w:val="24"/>
          <w:szCs w:val="24"/>
        </w:rPr>
        <w:t xml:space="preserve"> on academic probation with the department. The student will have one semester or summer term to pull </w:t>
      </w:r>
      <w:r w:rsidR="00D16B78" w:rsidRPr="005037A3">
        <w:rPr>
          <w:rFonts w:ascii="Times New Roman" w:hAnsi="Times New Roman"/>
          <w:sz w:val="24"/>
          <w:szCs w:val="24"/>
        </w:rPr>
        <w:t>the</w:t>
      </w:r>
      <w:r w:rsidR="008D22B5" w:rsidRPr="005037A3">
        <w:rPr>
          <w:rFonts w:ascii="Times New Roman" w:hAnsi="Times New Roman"/>
          <w:sz w:val="24"/>
          <w:szCs w:val="24"/>
        </w:rPr>
        <w:t>ir cum</w:t>
      </w:r>
      <w:r w:rsidR="00C37C12" w:rsidRPr="005037A3">
        <w:rPr>
          <w:rFonts w:ascii="Times New Roman" w:hAnsi="Times New Roman"/>
          <w:sz w:val="24"/>
          <w:szCs w:val="24"/>
        </w:rPr>
        <w:t>ulative</w:t>
      </w:r>
      <w:r w:rsidRPr="005037A3">
        <w:rPr>
          <w:rFonts w:ascii="Times New Roman" w:hAnsi="Times New Roman"/>
          <w:sz w:val="24"/>
          <w:szCs w:val="24"/>
        </w:rPr>
        <w:t xml:space="preserve"> GPA up to 3.6 or higher. In cases where it is not possible to achieve </w:t>
      </w:r>
      <w:r w:rsidR="008D22B5" w:rsidRPr="005037A3">
        <w:rPr>
          <w:rFonts w:ascii="Times New Roman" w:hAnsi="Times New Roman"/>
          <w:sz w:val="24"/>
          <w:szCs w:val="24"/>
        </w:rPr>
        <w:t xml:space="preserve">a cumulative </w:t>
      </w:r>
      <w:r w:rsidRPr="005037A3">
        <w:rPr>
          <w:rFonts w:ascii="Times New Roman" w:hAnsi="Times New Roman"/>
          <w:sz w:val="24"/>
          <w:szCs w:val="24"/>
        </w:rPr>
        <w:t xml:space="preserve">3.6 GPA with just one probationary semester, the student may appeal to the departmental Graduate Committee (in writing) to extend the probation one additional semester or summer term if the student has made satisfactory progress towards a 3.6 GPA in their initial probationary term. Failure to pull the </w:t>
      </w:r>
      <w:r w:rsidR="009335C8" w:rsidRPr="005037A3">
        <w:rPr>
          <w:rFonts w:ascii="Times New Roman" w:hAnsi="Times New Roman"/>
          <w:sz w:val="24"/>
          <w:szCs w:val="24"/>
        </w:rPr>
        <w:t xml:space="preserve">cumulative </w:t>
      </w:r>
      <w:r w:rsidRPr="005037A3">
        <w:rPr>
          <w:rFonts w:ascii="Times New Roman" w:hAnsi="Times New Roman"/>
          <w:sz w:val="24"/>
          <w:szCs w:val="24"/>
        </w:rPr>
        <w:t xml:space="preserve">GPA up to 3.6 or higher at the end of the complete probationary term OR a subsequent case of the </w:t>
      </w:r>
      <w:r w:rsidR="009335C8" w:rsidRPr="005037A3">
        <w:rPr>
          <w:rFonts w:ascii="Times New Roman" w:hAnsi="Times New Roman"/>
          <w:sz w:val="24"/>
          <w:szCs w:val="24"/>
        </w:rPr>
        <w:t xml:space="preserve">cumulative </w:t>
      </w:r>
      <w:r w:rsidRPr="005037A3">
        <w:rPr>
          <w:rFonts w:ascii="Times New Roman" w:hAnsi="Times New Roman"/>
          <w:sz w:val="24"/>
          <w:szCs w:val="24"/>
        </w:rPr>
        <w:t xml:space="preserve">GPA falling below 3.6 will result in the student’s termination from the program. In addition, students will not be allowed to sign up for dissertation hours or schedule their comprehensive exams if their </w:t>
      </w:r>
      <w:r w:rsidR="009335C8" w:rsidRPr="005037A3">
        <w:rPr>
          <w:rFonts w:ascii="Times New Roman" w:hAnsi="Times New Roman"/>
          <w:sz w:val="24"/>
          <w:szCs w:val="24"/>
        </w:rPr>
        <w:t xml:space="preserve">cumulative </w:t>
      </w:r>
      <w:r w:rsidRPr="005037A3">
        <w:rPr>
          <w:rFonts w:ascii="Times New Roman" w:hAnsi="Times New Roman"/>
          <w:sz w:val="24"/>
          <w:szCs w:val="24"/>
        </w:rPr>
        <w:t>GPA is under 3.</w:t>
      </w:r>
      <w:r w:rsidR="00705B8D" w:rsidRPr="005037A3">
        <w:rPr>
          <w:rFonts w:ascii="Times New Roman" w:hAnsi="Times New Roman"/>
          <w:sz w:val="24"/>
          <w:szCs w:val="24"/>
        </w:rPr>
        <w:t>6</w:t>
      </w:r>
      <w:r w:rsidRPr="005037A3">
        <w:rPr>
          <w:rFonts w:ascii="Times New Roman" w:hAnsi="Times New Roman"/>
          <w:sz w:val="24"/>
          <w:szCs w:val="24"/>
        </w:rPr>
        <w:t>.</w:t>
      </w:r>
    </w:p>
    <w:p w14:paraId="74CD2239"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lastRenderedPageBreak/>
        <w:t xml:space="preserve">Students should complete the language requirement (reading knowledge of one foreign language that has been approved by the student’s </w:t>
      </w:r>
      <w:r w:rsidR="006376DE" w:rsidRPr="005037A3">
        <w:rPr>
          <w:rFonts w:ascii="Times New Roman" w:hAnsi="Times New Roman"/>
          <w:sz w:val="24"/>
          <w:szCs w:val="24"/>
        </w:rPr>
        <w:t>major professor</w:t>
      </w:r>
      <w:r w:rsidRPr="005037A3">
        <w:rPr>
          <w:rFonts w:ascii="Times New Roman" w:hAnsi="Times New Roman"/>
          <w:sz w:val="24"/>
          <w:szCs w:val="24"/>
        </w:rPr>
        <w:t>) as soon as possible after initial enrollment to use foreign-language skills in course work and/or dissertation research. Ph.D. students must fulfill the language requirement before they schedule their comprehensive exams.</w:t>
      </w:r>
    </w:p>
    <w:p w14:paraId="7CA6C9C8"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Existing university regulations concerning completion of the doctoral dissertation also apply.</w:t>
      </w:r>
    </w:p>
    <w:p w14:paraId="2597FF36"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Doctoral students may not enroll in HIST 6950 (Dissertation Hours) until they have successfully passed their written and oral comprehensive exams.</w:t>
      </w:r>
    </w:p>
    <w:p w14:paraId="53267057"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 xml:space="preserve">A student may, with the permission of </w:t>
      </w:r>
      <w:r w:rsidR="00D16B78" w:rsidRPr="005037A3">
        <w:rPr>
          <w:rFonts w:ascii="Times New Roman" w:hAnsi="Times New Roman"/>
          <w:sz w:val="24"/>
          <w:szCs w:val="24"/>
        </w:rPr>
        <w:t>the</w:t>
      </w:r>
      <w:r w:rsidRPr="005037A3">
        <w:rPr>
          <w:rFonts w:ascii="Times New Roman" w:hAnsi="Times New Roman"/>
          <w:sz w:val="24"/>
          <w:szCs w:val="24"/>
        </w:rPr>
        <w:t xml:space="preserve"> major professor and t</w:t>
      </w:r>
      <w:r w:rsidR="00E85A1F" w:rsidRPr="005037A3">
        <w:rPr>
          <w:rFonts w:ascii="Times New Roman" w:hAnsi="Times New Roman"/>
          <w:sz w:val="24"/>
          <w:szCs w:val="24"/>
        </w:rPr>
        <w:t>he Department Chair, take six</w:t>
      </w:r>
      <w:r w:rsidRPr="005037A3">
        <w:rPr>
          <w:rFonts w:ascii="Times New Roman" w:hAnsi="Times New Roman"/>
          <w:sz w:val="24"/>
          <w:szCs w:val="24"/>
        </w:rPr>
        <w:t xml:space="preserve"> graduate level hours of coursework from another department at UNT and declare an of</w:t>
      </w:r>
      <w:r w:rsidR="00E85A1F" w:rsidRPr="005037A3">
        <w:rPr>
          <w:rFonts w:ascii="Times New Roman" w:hAnsi="Times New Roman"/>
          <w:sz w:val="24"/>
          <w:szCs w:val="24"/>
        </w:rPr>
        <w:t xml:space="preserve">ficial minor field. These six hours </w:t>
      </w:r>
      <w:r w:rsidR="005E2C6C" w:rsidRPr="005037A3">
        <w:rPr>
          <w:rFonts w:ascii="Times New Roman" w:hAnsi="Times New Roman"/>
          <w:sz w:val="24"/>
          <w:szCs w:val="24"/>
        </w:rPr>
        <w:t>must include</w:t>
      </w:r>
      <w:r w:rsidRPr="005037A3">
        <w:rPr>
          <w:rFonts w:ascii="Times New Roman" w:hAnsi="Times New Roman"/>
          <w:sz w:val="24"/>
          <w:szCs w:val="24"/>
        </w:rPr>
        <w:t xml:space="preserve"> </w:t>
      </w:r>
      <w:r w:rsidR="00F07328" w:rsidRPr="005037A3">
        <w:rPr>
          <w:rFonts w:ascii="Times New Roman" w:hAnsi="Times New Roman"/>
          <w:sz w:val="24"/>
          <w:szCs w:val="24"/>
        </w:rPr>
        <w:t xml:space="preserve">at least </w:t>
      </w:r>
      <w:r w:rsidR="00E85A1F" w:rsidRPr="005037A3">
        <w:rPr>
          <w:rFonts w:ascii="Times New Roman" w:hAnsi="Times New Roman"/>
          <w:sz w:val="24"/>
          <w:szCs w:val="24"/>
        </w:rPr>
        <w:t xml:space="preserve">one </w:t>
      </w:r>
      <w:r w:rsidRPr="005037A3">
        <w:rPr>
          <w:rFonts w:ascii="Times New Roman" w:hAnsi="Times New Roman"/>
          <w:sz w:val="24"/>
          <w:szCs w:val="24"/>
        </w:rPr>
        <w:t>research seminar</w:t>
      </w:r>
      <w:r w:rsidR="00E85A1F" w:rsidRPr="005037A3">
        <w:rPr>
          <w:rFonts w:ascii="Times New Roman" w:hAnsi="Times New Roman"/>
          <w:sz w:val="24"/>
          <w:szCs w:val="24"/>
        </w:rPr>
        <w:t xml:space="preserve"> </w:t>
      </w:r>
      <w:r w:rsidR="005E2C6C" w:rsidRPr="005037A3">
        <w:rPr>
          <w:rFonts w:ascii="Times New Roman" w:hAnsi="Times New Roman"/>
          <w:sz w:val="24"/>
          <w:szCs w:val="24"/>
        </w:rPr>
        <w:t xml:space="preserve">(3 hours) </w:t>
      </w:r>
      <w:r w:rsidR="00705B8D" w:rsidRPr="005037A3">
        <w:rPr>
          <w:rFonts w:ascii="Times New Roman" w:hAnsi="Times New Roman"/>
          <w:sz w:val="24"/>
          <w:szCs w:val="24"/>
        </w:rPr>
        <w:t>in a</w:t>
      </w:r>
      <w:r w:rsidRPr="005037A3">
        <w:rPr>
          <w:rFonts w:ascii="Times New Roman" w:hAnsi="Times New Roman"/>
          <w:sz w:val="24"/>
          <w:szCs w:val="24"/>
        </w:rPr>
        <w:t xml:space="preserve"> relevant academic department outside of History. In such a case, the minor field will count as one of the four required comprehensive examination fields, </w:t>
      </w:r>
      <w:r w:rsidR="00E85A1F" w:rsidRPr="005037A3">
        <w:rPr>
          <w:rFonts w:ascii="Times New Roman" w:hAnsi="Times New Roman"/>
          <w:sz w:val="24"/>
          <w:szCs w:val="24"/>
        </w:rPr>
        <w:t>with the minor research seminar counting as one of the four required research seminars. T</w:t>
      </w:r>
      <w:r w:rsidRPr="005037A3">
        <w:rPr>
          <w:rFonts w:ascii="Times New Roman" w:hAnsi="Times New Roman"/>
          <w:sz w:val="24"/>
          <w:szCs w:val="24"/>
        </w:rPr>
        <w:t xml:space="preserve">he student must </w:t>
      </w:r>
      <w:r w:rsidR="003877BA" w:rsidRPr="005037A3">
        <w:rPr>
          <w:rFonts w:ascii="Times New Roman" w:hAnsi="Times New Roman"/>
          <w:sz w:val="24"/>
          <w:szCs w:val="24"/>
        </w:rPr>
        <w:t xml:space="preserve">also </w:t>
      </w:r>
      <w:r w:rsidRPr="005037A3">
        <w:rPr>
          <w:rFonts w:ascii="Times New Roman" w:hAnsi="Times New Roman"/>
          <w:sz w:val="24"/>
          <w:szCs w:val="24"/>
        </w:rPr>
        <w:t xml:space="preserve">have a minor field committee member (i.e., a faculty member from the outside department in question with whom the student has taken at least one graduate level course as specified on the student’s degree plan) who is willing to administer both written and oral comprehensive examinations, participate in the student’s dissertation proposal defense, and be a member of the student’s dissertation committee. </w:t>
      </w:r>
    </w:p>
    <w:p w14:paraId="04B09C84"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 xml:space="preserve">Completion of a specific number of graduate hours does not automatically make the student eligible for a degree. The student must also demonstrate proficiency by: </w:t>
      </w:r>
    </w:p>
    <w:p w14:paraId="06711E71" w14:textId="77777777" w:rsidR="005C41CE" w:rsidRPr="005037A3" w:rsidRDefault="00464752"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completion of the language requirement.</w:t>
      </w:r>
    </w:p>
    <w:p w14:paraId="3CA98827" w14:textId="77777777" w:rsidR="005C41CE" w:rsidRPr="005037A3" w:rsidRDefault="00464752"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satisfactory performance on written and oral examinations.</w:t>
      </w:r>
    </w:p>
    <w:p w14:paraId="4ED9155C" w14:textId="77777777" w:rsidR="005C41CE" w:rsidRPr="005037A3" w:rsidRDefault="00464752"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 xml:space="preserve">completion of an acceptable dissertation. </w:t>
      </w:r>
    </w:p>
    <w:p w14:paraId="7915586A" w14:textId="77777777" w:rsidR="005C41CE" w:rsidRPr="005037A3" w:rsidRDefault="00464752" w:rsidP="00F60118">
      <w:pPr>
        <w:pStyle w:val="ListParagraph"/>
        <w:keepLines/>
        <w:numPr>
          <w:ilvl w:val="1"/>
          <w:numId w:val="1"/>
        </w:numPr>
        <w:spacing w:after="240" w:line="240" w:lineRule="auto"/>
        <w:ind w:left="1080"/>
        <w:rPr>
          <w:rFonts w:ascii="Times New Roman" w:hAnsi="Times New Roman"/>
          <w:sz w:val="24"/>
          <w:szCs w:val="24"/>
        </w:rPr>
      </w:pPr>
      <w:r w:rsidRPr="005037A3">
        <w:rPr>
          <w:rFonts w:ascii="Times New Roman" w:hAnsi="Times New Roman"/>
          <w:sz w:val="24"/>
          <w:szCs w:val="24"/>
        </w:rPr>
        <w:t>Any student who fails to register for two consecutive</w:t>
      </w:r>
      <w:r w:rsidR="003877BA" w:rsidRPr="005037A3">
        <w:rPr>
          <w:rFonts w:ascii="Times New Roman" w:hAnsi="Times New Roman"/>
          <w:sz w:val="24"/>
          <w:szCs w:val="24"/>
        </w:rPr>
        <w:t xml:space="preserve"> long semesters </w:t>
      </w:r>
      <w:r w:rsidR="00433A39" w:rsidRPr="005037A3">
        <w:rPr>
          <w:rFonts w:ascii="Times New Roman" w:hAnsi="Times New Roman"/>
          <w:sz w:val="24"/>
          <w:szCs w:val="24"/>
        </w:rPr>
        <w:t xml:space="preserve">before they begin enrolling in dissertation hours </w:t>
      </w:r>
      <w:r w:rsidRPr="005037A3">
        <w:rPr>
          <w:rFonts w:ascii="Times New Roman" w:hAnsi="Times New Roman"/>
          <w:sz w:val="24"/>
          <w:szCs w:val="24"/>
        </w:rPr>
        <w:t xml:space="preserve">at UNT will be required to reapply for admission to the history </w:t>
      </w:r>
      <w:r w:rsidR="00433A39" w:rsidRPr="005037A3">
        <w:rPr>
          <w:rFonts w:ascii="Times New Roman" w:hAnsi="Times New Roman"/>
          <w:sz w:val="24"/>
          <w:szCs w:val="24"/>
        </w:rPr>
        <w:t>doctoral program. O</w:t>
      </w:r>
      <w:r w:rsidRPr="005037A3">
        <w:rPr>
          <w:rFonts w:ascii="Times New Roman" w:hAnsi="Times New Roman"/>
          <w:sz w:val="24"/>
          <w:szCs w:val="24"/>
        </w:rPr>
        <w:t xml:space="preserve">nce a student has enrolled in dissertation hours, </w:t>
      </w:r>
      <w:r w:rsidR="003944AC" w:rsidRPr="005037A3">
        <w:rPr>
          <w:rFonts w:ascii="Times New Roman" w:hAnsi="Times New Roman"/>
          <w:sz w:val="24"/>
          <w:szCs w:val="24"/>
        </w:rPr>
        <w:t>continuous</w:t>
      </w:r>
      <w:r w:rsidRPr="005037A3">
        <w:rPr>
          <w:rFonts w:ascii="Times New Roman" w:hAnsi="Times New Roman"/>
          <w:sz w:val="24"/>
          <w:szCs w:val="24"/>
        </w:rPr>
        <w:t xml:space="preserve"> enroll</w:t>
      </w:r>
      <w:r w:rsidR="003944AC" w:rsidRPr="005037A3">
        <w:rPr>
          <w:rFonts w:ascii="Times New Roman" w:hAnsi="Times New Roman"/>
          <w:sz w:val="24"/>
          <w:szCs w:val="24"/>
        </w:rPr>
        <w:t>ment</w:t>
      </w:r>
      <w:r w:rsidRPr="005037A3">
        <w:rPr>
          <w:rFonts w:ascii="Times New Roman" w:hAnsi="Times New Roman"/>
          <w:sz w:val="24"/>
          <w:szCs w:val="24"/>
        </w:rPr>
        <w:t xml:space="preserve"> in at least 3 dissertation hours each long semester </w:t>
      </w:r>
      <w:r w:rsidR="003944AC" w:rsidRPr="005037A3">
        <w:rPr>
          <w:rFonts w:ascii="Times New Roman" w:hAnsi="Times New Roman"/>
          <w:sz w:val="24"/>
          <w:szCs w:val="24"/>
        </w:rPr>
        <w:t xml:space="preserve">is necessary </w:t>
      </w:r>
      <w:r w:rsidRPr="005037A3">
        <w:rPr>
          <w:rFonts w:ascii="Times New Roman" w:hAnsi="Times New Roman"/>
          <w:sz w:val="24"/>
          <w:szCs w:val="24"/>
        </w:rPr>
        <w:t xml:space="preserve">to maintain eligibility in the program. Per University regulations, students have eight </w:t>
      </w:r>
      <w:r w:rsidR="003944AC" w:rsidRPr="005037A3">
        <w:rPr>
          <w:rFonts w:ascii="Times New Roman" w:hAnsi="Times New Roman"/>
          <w:sz w:val="24"/>
          <w:szCs w:val="24"/>
        </w:rPr>
        <w:t xml:space="preserve">(8) </w:t>
      </w:r>
      <w:r w:rsidRPr="005037A3">
        <w:rPr>
          <w:rFonts w:ascii="Times New Roman" w:hAnsi="Times New Roman"/>
          <w:sz w:val="24"/>
          <w:szCs w:val="24"/>
        </w:rPr>
        <w:t xml:space="preserve">calendar years from the date </w:t>
      </w:r>
      <w:r w:rsidR="004C613E" w:rsidRPr="005037A3">
        <w:rPr>
          <w:rFonts w:ascii="Times New Roman" w:hAnsi="Times New Roman"/>
          <w:sz w:val="24"/>
          <w:szCs w:val="24"/>
        </w:rPr>
        <w:t>of</w:t>
      </w:r>
      <w:r w:rsidRPr="005037A3">
        <w:rPr>
          <w:rFonts w:ascii="Times New Roman" w:hAnsi="Times New Roman"/>
          <w:sz w:val="24"/>
          <w:szCs w:val="24"/>
        </w:rPr>
        <w:t xml:space="preserve"> their first graduate</w:t>
      </w:r>
      <w:r w:rsidR="00A517DC" w:rsidRPr="005037A3">
        <w:rPr>
          <w:rFonts w:ascii="Times New Roman" w:hAnsi="Times New Roman"/>
          <w:sz w:val="24"/>
          <w:szCs w:val="24"/>
        </w:rPr>
        <w:t>-</w:t>
      </w:r>
      <w:r w:rsidRPr="005037A3">
        <w:rPr>
          <w:rFonts w:ascii="Times New Roman" w:hAnsi="Times New Roman"/>
          <w:sz w:val="24"/>
          <w:szCs w:val="24"/>
        </w:rPr>
        <w:t xml:space="preserve">level history course </w:t>
      </w:r>
      <w:r w:rsidR="004C613E" w:rsidRPr="005037A3">
        <w:rPr>
          <w:rFonts w:ascii="Times New Roman" w:hAnsi="Times New Roman"/>
          <w:sz w:val="24"/>
          <w:szCs w:val="24"/>
        </w:rPr>
        <w:t>listed</w:t>
      </w:r>
      <w:r w:rsidR="00E026AD" w:rsidRPr="005037A3">
        <w:rPr>
          <w:rFonts w:ascii="Times New Roman" w:hAnsi="Times New Roman"/>
          <w:sz w:val="24"/>
          <w:szCs w:val="24"/>
        </w:rPr>
        <w:t xml:space="preserve"> on their degree plan </w:t>
      </w:r>
      <w:r w:rsidRPr="005037A3">
        <w:rPr>
          <w:rFonts w:ascii="Times New Roman" w:hAnsi="Times New Roman"/>
          <w:sz w:val="24"/>
          <w:szCs w:val="24"/>
        </w:rPr>
        <w:t>to complete the Ph.D. degree.</w:t>
      </w:r>
      <w:bookmarkStart w:id="2" w:name="4"/>
      <w:bookmarkEnd w:id="2"/>
    </w:p>
    <w:p w14:paraId="42EDCD39" w14:textId="77777777" w:rsidR="005C41CE" w:rsidRPr="005037A3" w:rsidRDefault="00464752"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Comprehensive (Qualifying) Examinations</w:t>
      </w:r>
    </w:p>
    <w:p w14:paraId="37E6E125" w14:textId="77777777" w:rsidR="005C41CE" w:rsidRPr="005037A3" w:rsidRDefault="0039084A"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lastRenderedPageBreak/>
        <w:t>A</w:t>
      </w:r>
      <w:r w:rsidR="00464752" w:rsidRPr="005037A3">
        <w:rPr>
          <w:rFonts w:ascii="Times New Roman" w:hAnsi="Times New Roman"/>
          <w:sz w:val="24"/>
          <w:szCs w:val="24"/>
        </w:rPr>
        <w:t xml:space="preserve"> Ph.D. student </w:t>
      </w:r>
      <w:r w:rsidRPr="005037A3">
        <w:rPr>
          <w:rFonts w:ascii="Times New Roman" w:hAnsi="Times New Roman"/>
          <w:sz w:val="24"/>
          <w:szCs w:val="24"/>
        </w:rPr>
        <w:t xml:space="preserve">who </w:t>
      </w:r>
      <w:r w:rsidR="00464752" w:rsidRPr="005037A3">
        <w:rPr>
          <w:rFonts w:ascii="Times New Roman" w:hAnsi="Times New Roman"/>
          <w:sz w:val="24"/>
          <w:szCs w:val="24"/>
        </w:rPr>
        <w:t xml:space="preserve">completes </w:t>
      </w:r>
      <w:r w:rsidR="00AA024D" w:rsidRPr="005037A3">
        <w:rPr>
          <w:rFonts w:ascii="Times New Roman" w:hAnsi="Times New Roman"/>
          <w:sz w:val="24"/>
          <w:szCs w:val="24"/>
        </w:rPr>
        <w:t>30</w:t>
      </w:r>
      <w:r w:rsidR="00433A39" w:rsidRPr="005037A3">
        <w:rPr>
          <w:rFonts w:ascii="Times New Roman" w:hAnsi="Times New Roman"/>
          <w:sz w:val="24"/>
          <w:szCs w:val="24"/>
        </w:rPr>
        <w:t xml:space="preserve"> hour</w:t>
      </w:r>
      <w:r w:rsidR="00AA024D" w:rsidRPr="005037A3">
        <w:rPr>
          <w:rFonts w:ascii="Times New Roman" w:hAnsi="Times New Roman"/>
          <w:sz w:val="24"/>
          <w:szCs w:val="24"/>
        </w:rPr>
        <w:t>s</w:t>
      </w:r>
      <w:r w:rsidR="00433A39" w:rsidRPr="005037A3">
        <w:rPr>
          <w:rFonts w:ascii="Times New Roman" w:hAnsi="Times New Roman"/>
          <w:sz w:val="24"/>
          <w:szCs w:val="24"/>
        </w:rPr>
        <w:t xml:space="preserve"> of coursework </w:t>
      </w:r>
      <w:r w:rsidR="00464752" w:rsidRPr="005037A3">
        <w:rPr>
          <w:rFonts w:ascii="Times New Roman" w:hAnsi="Times New Roman"/>
          <w:sz w:val="24"/>
          <w:szCs w:val="24"/>
        </w:rPr>
        <w:t>and meets the language requirement is eligible to schedule and take the comprehensive</w:t>
      </w:r>
      <w:r w:rsidR="00405086" w:rsidRPr="005037A3">
        <w:rPr>
          <w:rFonts w:ascii="Times New Roman" w:hAnsi="Times New Roman"/>
          <w:sz w:val="24"/>
          <w:szCs w:val="24"/>
        </w:rPr>
        <w:t xml:space="preserve"> </w:t>
      </w:r>
      <w:r w:rsidR="00464752" w:rsidRPr="005037A3">
        <w:rPr>
          <w:rFonts w:ascii="Times New Roman" w:hAnsi="Times New Roman"/>
          <w:sz w:val="24"/>
          <w:szCs w:val="24"/>
        </w:rPr>
        <w:t>examination—first the written, then the oral.</w:t>
      </w:r>
      <w:r w:rsidR="00DB565A">
        <w:rPr>
          <w:rFonts w:ascii="Times New Roman" w:hAnsi="Times New Roman"/>
          <w:sz w:val="24"/>
          <w:szCs w:val="24"/>
        </w:rPr>
        <w:t xml:space="preserve"> </w:t>
      </w:r>
    </w:p>
    <w:p w14:paraId="2F580F53" w14:textId="77777777" w:rsidR="005C41CE"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The Graduate Advisor</w:t>
      </w:r>
      <w:r w:rsidR="000D60F9" w:rsidRPr="005037A3">
        <w:rPr>
          <w:rFonts w:ascii="Times New Roman" w:hAnsi="Times New Roman"/>
          <w:sz w:val="24"/>
          <w:szCs w:val="24"/>
        </w:rPr>
        <w:t xml:space="preserve"> in consultation with the Graduate Program Assistant and </w:t>
      </w:r>
      <w:r w:rsidRPr="005037A3">
        <w:rPr>
          <w:rFonts w:ascii="Times New Roman" w:hAnsi="Times New Roman"/>
          <w:sz w:val="24"/>
          <w:szCs w:val="24"/>
        </w:rPr>
        <w:t>the major professor will be responsible for certifying the eligibility of the student to take the comprehensive examination by determining whether all requirements (language, seminars, courses, etc.) have been met.</w:t>
      </w:r>
    </w:p>
    <w:p w14:paraId="6050B68C" w14:textId="6FA5049D" w:rsidR="003C2232" w:rsidRPr="005037A3" w:rsidRDefault="003C2232" w:rsidP="00F60118">
      <w:pPr>
        <w:pStyle w:val="ListParagraph"/>
        <w:keepLines/>
        <w:numPr>
          <w:ilvl w:val="1"/>
          <w:numId w:val="1"/>
        </w:numPr>
        <w:spacing w:after="120" w:line="240" w:lineRule="auto"/>
        <w:ind w:left="1080"/>
        <w:rPr>
          <w:rFonts w:ascii="Times New Roman" w:hAnsi="Times New Roman"/>
          <w:sz w:val="24"/>
          <w:szCs w:val="24"/>
        </w:rPr>
      </w:pPr>
      <w:r>
        <w:rPr>
          <w:rFonts w:ascii="Times New Roman" w:hAnsi="Times New Roman"/>
          <w:sz w:val="24"/>
          <w:szCs w:val="24"/>
        </w:rPr>
        <w:t>Once eligible</w:t>
      </w:r>
      <w:r w:rsidR="007D01C5">
        <w:rPr>
          <w:rFonts w:ascii="Times New Roman" w:hAnsi="Times New Roman"/>
          <w:sz w:val="24"/>
          <w:szCs w:val="24"/>
        </w:rPr>
        <w:t xml:space="preserve"> as defined above in IV. A and B</w:t>
      </w:r>
      <w:r>
        <w:rPr>
          <w:rFonts w:ascii="Times New Roman" w:hAnsi="Times New Roman"/>
          <w:sz w:val="24"/>
          <w:szCs w:val="24"/>
        </w:rPr>
        <w:t xml:space="preserve">, the student must schedule and successfully complete written and oral comps </w:t>
      </w:r>
      <w:r w:rsidR="00225C16">
        <w:rPr>
          <w:rFonts w:ascii="Times New Roman" w:hAnsi="Times New Roman"/>
          <w:sz w:val="24"/>
          <w:szCs w:val="24"/>
        </w:rPr>
        <w:t>within one calendar year</w:t>
      </w:r>
      <w:r w:rsidR="008875BF">
        <w:rPr>
          <w:rFonts w:ascii="Times New Roman" w:hAnsi="Times New Roman"/>
          <w:sz w:val="24"/>
          <w:szCs w:val="24"/>
        </w:rPr>
        <w:t>.</w:t>
      </w:r>
    </w:p>
    <w:p w14:paraId="1377F912" w14:textId="3F941138" w:rsidR="00760E24" w:rsidRDefault="00464752" w:rsidP="00760E24">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The student will work with the</w:t>
      </w:r>
      <w:r w:rsidR="0039084A" w:rsidRPr="005037A3">
        <w:rPr>
          <w:rFonts w:ascii="Times New Roman" w:hAnsi="Times New Roman"/>
          <w:sz w:val="24"/>
          <w:szCs w:val="24"/>
        </w:rPr>
        <w:t>ir committee</w:t>
      </w:r>
      <w:r w:rsidRPr="005037A3">
        <w:rPr>
          <w:rFonts w:ascii="Times New Roman" w:hAnsi="Times New Roman"/>
          <w:sz w:val="24"/>
          <w:szCs w:val="24"/>
        </w:rPr>
        <w:t xml:space="preserve"> members </w:t>
      </w:r>
      <w:r w:rsidR="00FB2093">
        <w:rPr>
          <w:rFonts w:ascii="Times New Roman" w:hAnsi="Times New Roman"/>
          <w:sz w:val="24"/>
          <w:szCs w:val="24"/>
        </w:rPr>
        <w:t xml:space="preserve">and </w:t>
      </w:r>
      <w:r w:rsidR="00FB2093" w:rsidRPr="000B7AA7">
        <w:rPr>
          <w:rFonts w:ascii="Times New Roman" w:hAnsi="Times New Roman"/>
          <w:sz w:val="24"/>
          <w:szCs w:val="24"/>
        </w:rPr>
        <w:t xml:space="preserve">choose from a selection of three </w:t>
      </w:r>
      <w:r w:rsidR="00BB37EC">
        <w:rPr>
          <w:rFonts w:ascii="Times New Roman" w:hAnsi="Times New Roman"/>
          <w:sz w:val="24"/>
          <w:szCs w:val="24"/>
        </w:rPr>
        <w:t>departmentally-set</w:t>
      </w:r>
      <w:r w:rsidR="00FB2093" w:rsidRPr="000B7AA7">
        <w:rPr>
          <w:rFonts w:ascii="Times New Roman" w:hAnsi="Times New Roman"/>
          <w:sz w:val="24"/>
          <w:szCs w:val="24"/>
        </w:rPr>
        <w:t xml:space="preserve"> weeks each</w:t>
      </w:r>
      <w:r w:rsidR="00225C16">
        <w:rPr>
          <w:rFonts w:ascii="Times New Roman" w:hAnsi="Times New Roman"/>
          <w:sz w:val="24"/>
          <w:szCs w:val="24"/>
        </w:rPr>
        <w:t xml:space="preserve"> calendar</w:t>
      </w:r>
      <w:r w:rsidR="00FB2093" w:rsidRPr="000B7AA7">
        <w:rPr>
          <w:rFonts w:ascii="Times New Roman" w:hAnsi="Times New Roman"/>
          <w:sz w:val="24"/>
          <w:szCs w:val="24"/>
        </w:rPr>
        <w:t xml:space="preserve"> year in which comprehensive examinations may take place</w:t>
      </w:r>
      <w:r w:rsidRPr="005037A3">
        <w:rPr>
          <w:rFonts w:ascii="Times New Roman" w:hAnsi="Times New Roman"/>
          <w:sz w:val="24"/>
          <w:szCs w:val="24"/>
        </w:rPr>
        <w:t xml:space="preserve">. Once the </w:t>
      </w:r>
      <w:r w:rsidR="004A6B56">
        <w:rPr>
          <w:rFonts w:ascii="Times New Roman" w:hAnsi="Times New Roman"/>
          <w:sz w:val="24"/>
          <w:szCs w:val="24"/>
        </w:rPr>
        <w:t>examination period</w:t>
      </w:r>
      <w:r w:rsidR="004A6B56" w:rsidRPr="005037A3">
        <w:rPr>
          <w:rFonts w:ascii="Times New Roman" w:hAnsi="Times New Roman"/>
          <w:sz w:val="24"/>
          <w:szCs w:val="24"/>
        </w:rPr>
        <w:t xml:space="preserve"> </w:t>
      </w:r>
      <w:r w:rsidRPr="005037A3">
        <w:rPr>
          <w:rFonts w:ascii="Times New Roman" w:hAnsi="Times New Roman"/>
          <w:sz w:val="24"/>
          <w:szCs w:val="24"/>
        </w:rPr>
        <w:t xml:space="preserve">has been </w:t>
      </w:r>
      <w:r w:rsidR="00BB37EC">
        <w:rPr>
          <w:rFonts w:ascii="Times New Roman" w:hAnsi="Times New Roman"/>
          <w:sz w:val="24"/>
          <w:szCs w:val="24"/>
        </w:rPr>
        <w:t>selected</w:t>
      </w:r>
      <w:r w:rsidRPr="005037A3">
        <w:rPr>
          <w:rFonts w:ascii="Times New Roman" w:hAnsi="Times New Roman"/>
          <w:sz w:val="24"/>
          <w:szCs w:val="24"/>
        </w:rPr>
        <w:t xml:space="preserve">, the departmental </w:t>
      </w:r>
      <w:r w:rsidR="00186791" w:rsidRPr="005037A3">
        <w:rPr>
          <w:rFonts w:ascii="Times New Roman" w:hAnsi="Times New Roman"/>
          <w:sz w:val="24"/>
          <w:szCs w:val="24"/>
        </w:rPr>
        <w:t>G</w:t>
      </w:r>
      <w:r w:rsidRPr="005037A3">
        <w:rPr>
          <w:rFonts w:ascii="Times New Roman" w:hAnsi="Times New Roman"/>
          <w:sz w:val="24"/>
          <w:szCs w:val="24"/>
        </w:rPr>
        <w:t xml:space="preserve">raduate </w:t>
      </w:r>
      <w:r w:rsidR="00186791" w:rsidRPr="005037A3">
        <w:rPr>
          <w:rFonts w:ascii="Times New Roman" w:hAnsi="Times New Roman"/>
          <w:sz w:val="24"/>
          <w:szCs w:val="24"/>
        </w:rPr>
        <w:t>P</w:t>
      </w:r>
      <w:r w:rsidRPr="005037A3">
        <w:rPr>
          <w:rFonts w:ascii="Times New Roman" w:hAnsi="Times New Roman"/>
          <w:sz w:val="24"/>
          <w:szCs w:val="24"/>
        </w:rPr>
        <w:t xml:space="preserve">rogram </w:t>
      </w:r>
      <w:r w:rsidR="00186791" w:rsidRPr="005037A3">
        <w:rPr>
          <w:rFonts w:ascii="Times New Roman" w:hAnsi="Times New Roman"/>
          <w:sz w:val="24"/>
          <w:szCs w:val="24"/>
        </w:rPr>
        <w:t>A</w:t>
      </w:r>
      <w:r w:rsidRPr="005037A3">
        <w:rPr>
          <w:rFonts w:ascii="Times New Roman" w:hAnsi="Times New Roman"/>
          <w:sz w:val="24"/>
          <w:szCs w:val="24"/>
        </w:rPr>
        <w:t xml:space="preserve">ssistant will notify the faculty members representing the student’s four examination areas to prepare and submit questions for the written portion of the examination.  </w:t>
      </w:r>
    </w:p>
    <w:p w14:paraId="7C9AE3B4" w14:textId="63537E92" w:rsidR="00024FE0" w:rsidRPr="00760E24" w:rsidRDefault="00024FE0" w:rsidP="00760E24">
      <w:pPr>
        <w:pStyle w:val="ListParagraph"/>
        <w:keepLines/>
        <w:numPr>
          <w:ilvl w:val="1"/>
          <w:numId w:val="1"/>
        </w:numPr>
        <w:spacing w:after="120" w:line="240" w:lineRule="auto"/>
        <w:ind w:left="1080"/>
        <w:rPr>
          <w:rFonts w:ascii="Times New Roman" w:hAnsi="Times New Roman"/>
          <w:sz w:val="24"/>
          <w:szCs w:val="24"/>
        </w:rPr>
      </w:pPr>
      <w:r w:rsidRPr="00760E24">
        <w:rPr>
          <w:rFonts w:ascii="Times New Roman" w:hAnsi="Times New Roman"/>
          <w:sz w:val="24"/>
          <w:szCs w:val="24"/>
        </w:rPr>
        <w:t>All written comprehensive examinations will be administered in a room provided by the department</w:t>
      </w:r>
      <w:r w:rsidR="008A4FF0" w:rsidRPr="00760E24">
        <w:rPr>
          <w:rFonts w:ascii="Times New Roman" w:hAnsi="Times New Roman"/>
          <w:sz w:val="24"/>
          <w:szCs w:val="24"/>
        </w:rPr>
        <w:t>.</w:t>
      </w:r>
      <w:r w:rsidR="00717B4C" w:rsidRPr="00760E24">
        <w:rPr>
          <w:rFonts w:ascii="Times New Roman" w:hAnsi="Times New Roman"/>
          <w:sz w:val="24"/>
          <w:szCs w:val="24"/>
        </w:rPr>
        <w:t xml:space="preserve"> The examination will be scheduled over a period of four working days, one </w:t>
      </w:r>
      <w:r w:rsidR="008A4FF0" w:rsidRPr="00760E24">
        <w:rPr>
          <w:rFonts w:ascii="Times New Roman" w:hAnsi="Times New Roman"/>
          <w:sz w:val="24"/>
          <w:szCs w:val="24"/>
        </w:rPr>
        <w:t xml:space="preserve">examination </w:t>
      </w:r>
      <w:r w:rsidR="00717B4C" w:rsidRPr="00760E24">
        <w:rPr>
          <w:rFonts w:ascii="Times New Roman" w:hAnsi="Times New Roman"/>
          <w:sz w:val="24"/>
          <w:szCs w:val="24"/>
        </w:rPr>
        <w:t xml:space="preserve">area per day. </w:t>
      </w:r>
      <w:r w:rsidR="000B7AA7" w:rsidRPr="00760E24">
        <w:rPr>
          <w:rFonts w:ascii="Times New Roman" w:hAnsi="Times New Roman"/>
          <w:sz w:val="24"/>
          <w:szCs w:val="24"/>
        </w:rPr>
        <w:t>During the selected week, exams will take place between 8:00 am and 5:00 pm Monday thru Friday, with a one-day break on Wednesday</w:t>
      </w:r>
      <w:r w:rsidR="00DC439A" w:rsidRPr="00760E24">
        <w:rPr>
          <w:rFonts w:ascii="Times New Roman" w:hAnsi="Times New Roman"/>
          <w:sz w:val="24"/>
          <w:szCs w:val="24"/>
        </w:rPr>
        <w:t xml:space="preserve">. </w:t>
      </w:r>
    </w:p>
    <w:p w14:paraId="5D1E6B1F" w14:textId="78A885A3" w:rsidR="005C41CE" w:rsidRPr="005037A3" w:rsidRDefault="0039084A"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 xml:space="preserve">The student will </w:t>
      </w:r>
      <w:r w:rsidR="004D5AAA">
        <w:rPr>
          <w:rFonts w:ascii="Times New Roman" w:hAnsi="Times New Roman"/>
          <w:sz w:val="24"/>
          <w:szCs w:val="24"/>
        </w:rPr>
        <w:t xml:space="preserve">choose one area </w:t>
      </w:r>
      <w:r w:rsidR="00444B5D">
        <w:rPr>
          <w:rFonts w:ascii="Times New Roman" w:hAnsi="Times New Roman"/>
          <w:sz w:val="24"/>
          <w:szCs w:val="24"/>
        </w:rPr>
        <w:t>for</w:t>
      </w:r>
      <w:r w:rsidR="004D5AAA">
        <w:rPr>
          <w:rFonts w:ascii="Times New Roman" w:hAnsi="Times New Roman"/>
          <w:sz w:val="24"/>
          <w:szCs w:val="24"/>
        </w:rPr>
        <w:t xml:space="preserve"> examination each day. After the exam has been administered for the day, the answers are retrieved by </w:t>
      </w:r>
      <w:r w:rsidR="00464752" w:rsidRPr="005037A3">
        <w:rPr>
          <w:rFonts w:ascii="Times New Roman" w:hAnsi="Times New Roman"/>
          <w:sz w:val="24"/>
          <w:szCs w:val="24"/>
        </w:rPr>
        <w:t xml:space="preserve">the departmental </w:t>
      </w:r>
      <w:r w:rsidR="00E11CFC" w:rsidRPr="005037A3">
        <w:rPr>
          <w:rFonts w:ascii="Times New Roman" w:hAnsi="Times New Roman"/>
          <w:sz w:val="24"/>
          <w:szCs w:val="24"/>
        </w:rPr>
        <w:t>G</w:t>
      </w:r>
      <w:r w:rsidR="00464752" w:rsidRPr="005037A3">
        <w:rPr>
          <w:rFonts w:ascii="Times New Roman" w:hAnsi="Times New Roman"/>
          <w:sz w:val="24"/>
          <w:szCs w:val="24"/>
        </w:rPr>
        <w:t xml:space="preserve">raduate </w:t>
      </w:r>
      <w:r w:rsidR="00E11CFC" w:rsidRPr="005037A3">
        <w:rPr>
          <w:rFonts w:ascii="Times New Roman" w:hAnsi="Times New Roman"/>
          <w:sz w:val="24"/>
          <w:szCs w:val="24"/>
        </w:rPr>
        <w:t>P</w:t>
      </w:r>
      <w:r w:rsidR="00464752" w:rsidRPr="005037A3">
        <w:rPr>
          <w:rFonts w:ascii="Times New Roman" w:hAnsi="Times New Roman"/>
          <w:sz w:val="24"/>
          <w:szCs w:val="24"/>
        </w:rPr>
        <w:t xml:space="preserve">rogram </w:t>
      </w:r>
      <w:r w:rsidR="00E11CFC" w:rsidRPr="005037A3">
        <w:rPr>
          <w:rFonts w:ascii="Times New Roman" w:hAnsi="Times New Roman"/>
          <w:sz w:val="24"/>
          <w:szCs w:val="24"/>
        </w:rPr>
        <w:t>A</w:t>
      </w:r>
      <w:r w:rsidR="00464752" w:rsidRPr="005037A3">
        <w:rPr>
          <w:rFonts w:ascii="Times New Roman" w:hAnsi="Times New Roman"/>
          <w:sz w:val="24"/>
          <w:szCs w:val="24"/>
        </w:rPr>
        <w:t>ssistant, who will deliver them to the professor for grading. The student will follow this procedure until the schedule is complete.</w:t>
      </w:r>
    </w:p>
    <w:p w14:paraId="7300727A" w14:textId="741BC2FC" w:rsidR="005C41CE" w:rsidRPr="005037A3" w:rsidRDefault="0039084A"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Each</w:t>
      </w:r>
      <w:r w:rsidR="00464752" w:rsidRPr="005037A3">
        <w:rPr>
          <w:rFonts w:ascii="Times New Roman" w:hAnsi="Times New Roman"/>
          <w:sz w:val="24"/>
          <w:szCs w:val="24"/>
        </w:rPr>
        <w:t xml:space="preserve"> professor </w:t>
      </w:r>
      <w:r w:rsidRPr="005037A3">
        <w:rPr>
          <w:rFonts w:ascii="Times New Roman" w:hAnsi="Times New Roman"/>
          <w:sz w:val="24"/>
          <w:szCs w:val="24"/>
        </w:rPr>
        <w:t xml:space="preserve">will </w:t>
      </w:r>
      <w:r w:rsidR="00464752" w:rsidRPr="005037A3">
        <w:rPr>
          <w:rFonts w:ascii="Times New Roman" w:hAnsi="Times New Roman"/>
          <w:sz w:val="24"/>
          <w:szCs w:val="24"/>
        </w:rPr>
        <w:t xml:space="preserve">grade the examination over </w:t>
      </w:r>
      <w:r w:rsidRPr="005037A3">
        <w:rPr>
          <w:rFonts w:ascii="Times New Roman" w:hAnsi="Times New Roman"/>
          <w:sz w:val="24"/>
          <w:szCs w:val="24"/>
        </w:rPr>
        <w:t>their</w:t>
      </w:r>
      <w:r w:rsidR="00464752" w:rsidRPr="005037A3">
        <w:rPr>
          <w:rFonts w:ascii="Times New Roman" w:hAnsi="Times New Roman"/>
          <w:sz w:val="24"/>
          <w:szCs w:val="24"/>
        </w:rPr>
        <w:t xml:space="preserve"> area </w:t>
      </w:r>
      <w:r w:rsidRPr="005037A3">
        <w:rPr>
          <w:rFonts w:ascii="Times New Roman" w:hAnsi="Times New Roman"/>
          <w:sz w:val="24"/>
          <w:szCs w:val="24"/>
        </w:rPr>
        <w:t xml:space="preserve">and then will </w:t>
      </w:r>
      <w:r w:rsidR="00464752" w:rsidRPr="005037A3">
        <w:rPr>
          <w:rFonts w:ascii="Times New Roman" w:hAnsi="Times New Roman"/>
          <w:sz w:val="24"/>
          <w:szCs w:val="24"/>
        </w:rPr>
        <w:t xml:space="preserve">notify the </w:t>
      </w:r>
      <w:r w:rsidR="00186791" w:rsidRPr="005037A3">
        <w:rPr>
          <w:rFonts w:ascii="Times New Roman" w:hAnsi="Times New Roman"/>
          <w:sz w:val="24"/>
          <w:szCs w:val="24"/>
        </w:rPr>
        <w:t>Graduate Program</w:t>
      </w:r>
      <w:r w:rsidR="00464752" w:rsidRPr="005037A3">
        <w:rPr>
          <w:rFonts w:ascii="Times New Roman" w:hAnsi="Times New Roman"/>
          <w:sz w:val="24"/>
          <w:szCs w:val="24"/>
        </w:rPr>
        <w:t xml:space="preserve"> </w:t>
      </w:r>
      <w:r w:rsidR="00186791" w:rsidRPr="005037A3">
        <w:rPr>
          <w:rFonts w:ascii="Times New Roman" w:hAnsi="Times New Roman"/>
          <w:sz w:val="24"/>
          <w:szCs w:val="24"/>
        </w:rPr>
        <w:t>A</w:t>
      </w:r>
      <w:r w:rsidR="00464752" w:rsidRPr="005037A3">
        <w:rPr>
          <w:rFonts w:ascii="Times New Roman" w:hAnsi="Times New Roman"/>
          <w:sz w:val="24"/>
          <w:szCs w:val="24"/>
        </w:rPr>
        <w:t>ssistant in writing (preferably by e-mail) as to whether or not the student passed the faculty member’s written examination. If the student passes all four written examinations, the oral portion of the exams</w:t>
      </w:r>
      <w:r w:rsidRPr="005037A3">
        <w:rPr>
          <w:rFonts w:ascii="Times New Roman" w:hAnsi="Times New Roman"/>
          <w:sz w:val="24"/>
          <w:szCs w:val="24"/>
        </w:rPr>
        <w:t xml:space="preserve"> commences</w:t>
      </w:r>
      <w:r w:rsidR="00464752" w:rsidRPr="005037A3">
        <w:rPr>
          <w:rFonts w:ascii="Times New Roman" w:hAnsi="Times New Roman"/>
          <w:sz w:val="24"/>
          <w:szCs w:val="24"/>
        </w:rPr>
        <w:t xml:space="preserve">. </w:t>
      </w:r>
    </w:p>
    <w:p w14:paraId="7334B9F0" w14:textId="77777777" w:rsidR="005C41CE" w:rsidRPr="005037A3" w:rsidRDefault="00464752"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If the student receives a failing grade on any of the written e</w:t>
      </w:r>
      <w:r w:rsidR="002A7E6B" w:rsidRPr="005037A3">
        <w:rPr>
          <w:rFonts w:ascii="Times New Roman" w:hAnsi="Times New Roman"/>
          <w:sz w:val="24"/>
          <w:szCs w:val="24"/>
        </w:rPr>
        <w:t xml:space="preserve">xaminations, the student’s </w:t>
      </w:r>
      <w:r w:rsidRPr="005037A3">
        <w:rPr>
          <w:rFonts w:ascii="Times New Roman" w:hAnsi="Times New Roman"/>
          <w:sz w:val="24"/>
          <w:szCs w:val="24"/>
        </w:rPr>
        <w:t xml:space="preserve">committee will determine whether the student will be dropped from the doctoral program or allowed to retake the examination(s) failed. The committee will also determine whether any additional formal coursework will be required and will set </w:t>
      </w:r>
      <w:r w:rsidR="00FE3052" w:rsidRPr="005037A3">
        <w:rPr>
          <w:rFonts w:ascii="Times New Roman" w:hAnsi="Times New Roman"/>
          <w:sz w:val="24"/>
          <w:szCs w:val="24"/>
        </w:rPr>
        <w:t xml:space="preserve">a </w:t>
      </w:r>
      <w:r w:rsidRPr="005037A3">
        <w:rPr>
          <w:rFonts w:ascii="Times New Roman" w:hAnsi="Times New Roman"/>
          <w:sz w:val="24"/>
          <w:szCs w:val="24"/>
        </w:rPr>
        <w:t>date for the re-examination.</w:t>
      </w:r>
    </w:p>
    <w:p w14:paraId="48CE23B3" w14:textId="77777777" w:rsidR="005C41CE" w:rsidRPr="005037A3" w:rsidRDefault="0039084A"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lastRenderedPageBreak/>
        <w:t>S</w:t>
      </w:r>
      <w:r w:rsidR="00464752" w:rsidRPr="005037A3">
        <w:rPr>
          <w:rFonts w:ascii="Times New Roman" w:hAnsi="Times New Roman"/>
          <w:sz w:val="24"/>
          <w:szCs w:val="24"/>
        </w:rPr>
        <w:t>tudent</w:t>
      </w:r>
      <w:r w:rsidR="004173D9">
        <w:rPr>
          <w:rFonts w:ascii="Times New Roman" w:hAnsi="Times New Roman"/>
          <w:sz w:val="24"/>
          <w:szCs w:val="24"/>
        </w:rPr>
        <w:t>s</w:t>
      </w:r>
      <w:r w:rsidR="002A7E6B" w:rsidRPr="005037A3">
        <w:rPr>
          <w:rFonts w:ascii="Times New Roman" w:hAnsi="Times New Roman"/>
          <w:sz w:val="24"/>
          <w:szCs w:val="24"/>
        </w:rPr>
        <w:t xml:space="preserve"> </w:t>
      </w:r>
      <w:r w:rsidRPr="005037A3">
        <w:rPr>
          <w:rFonts w:ascii="Times New Roman" w:hAnsi="Times New Roman"/>
          <w:sz w:val="24"/>
          <w:szCs w:val="24"/>
        </w:rPr>
        <w:t xml:space="preserve">who </w:t>
      </w:r>
      <w:r w:rsidR="002A7E6B" w:rsidRPr="005037A3">
        <w:rPr>
          <w:rFonts w:ascii="Times New Roman" w:hAnsi="Times New Roman"/>
          <w:sz w:val="24"/>
          <w:szCs w:val="24"/>
        </w:rPr>
        <w:t>receive a failing grade on a</w:t>
      </w:r>
      <w:r w:rsidR="00464752" w:rsidRPr="005037A3">
        <w:rPr>
          <w:rFonts w:ascii="Times New Roman" w:hAnsi="Times New Roman"/>
          <w:sz w:val="24"/>
          <w:szCs w:val="24"/>
        </w:rPr>
        <w:t xml:space="preserve"> </w:t>
      </w:r>
      <w:r w:rsidR="002A7E6B" w:rsidRPr="005037A3">
        <w:rPr>
          <w:rFonts w:ascii="Times New Roman" w:hAnsi="Times New Roman"/>
          <w:sz w:val="24"/>
          <w:szCs w:val="24"/>
        </w:rPr>
        <w:t>written examination on th</w:t>
      </w:r>
      <w:r w:rsidRPr="005037A3">
        <w:rPr>
          <w:rFonts w:ascii="Times New Roman" w:hAnsi="Times New Roman"/>
          <w:sz w:val="24"/>
          <w:szCs w:val="24"/>
        </w:rPr>
        <w:t>eir</w:t>
      </w:r>
      <w:r w:rsidR="00464752" w:rsidRPr="005037A3">
        <w:rPr>
          <w:rFonts w:ascii="Times New Roman" w:hAnsi="Times New Roman"/>
          <w:sz w:val="24"/>
          <w:szCs w:val="24"/>
        </w:rPr>
        <w:t xml:space="preserve"> second attempt will be dropped from the program. Students failing a second examination may appeal to the Graduate Committee for a third and final attempt.</w:t>
      </w:r>
    </w:p>
    <w:p w14:paraId="273C5914" w14:textId="77777777" w:rsidR="005C41CE" w:rsidRPr="005037A3" w:rsidRDefault="00464752"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When the student has completed the written examinations to the satisfaction of those conducting them on either the first or second try, the major professor, in consultation with the advisory committee, will arrange the time and place for the oral examination, which will be administered no sooner than ten calendar days and no more than three calendar weeks after the last written examination. These time limitations may be revised by the unanimous consent of the student’s advisory committee and the Graduate Advisor.</w:t>
      </w:r>
    </w:p>
    <w:p w14:paraId="51321FF1" w14:textId="77777777" w:rsidR="005C41CE" w:rsidRPr="005037A3" w:rsidRDefault="00464752"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 xml:space="preserve">The oral qualifying examination will cover the student’s written answers in </w:t>
      </w:r>
      <w:r w:rsidR="0039084A" w:rsidRPr="005037A3">
        <w:rPr>
          <w:rFonts w:ascii="Times New Roman" w:hAnsi="Times New Roman"/>
          <w:sz w:val="24"/>
          <w:szCs w:val="24"/>
        </w:rPr>
        <w:t>the</w:t>
      </w:r>
      <w:r w:rsidRPr="005037A3">
        <w:rPr>
          <w:rFonts w:ascii="Times New Roman" w:hAnsi="Times New Roman"/>
          <w:sz w:val="24"/>
          <w:szCs w:val="24"/>
        </w:rPr>
        <w:t xml:space="preserve"> four </w:t>
      </w:r>
      <w:r w:rsidR="0039084A" w:rsidRPr="005037A3">
        <w:rPr>
          <w:rFonts w:ascii="Times New Roman" w:hAnsi="Times New Roman"/>
          <w:sz w:val="24"/>
          <w:szCs w:val="24"/>
        </w:rPr>
        <w:t xml:space="preserve">chosen </w:t>
      </w:r>
      <w:r w:rsidRPr="005037A3">
        <w:rPr>
          <w:rFonts w:ascii="Times New Roman" w:hAnsi="Times New Roman"/>
          <w:sz w:val="24"/>
          <w:szCs w:val="24"/>
        </w:rPr>
        <w:t xml:space="preserve">examination areas as well as relevant coursework the student has had with each committee member, and the examining committee will be structured for this purpose. </w:t>
      </w:r>
    </w:p>
    <w:p w14:paraId="0B004BED" w14:textId="77777777" w:rsidR="005C41CE" w:rsidRPr="005037A3" w:rsidRDefault="00464752"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 xml:space="preserve">Upon completion of the oral examination, the student’s committee will decide whether the performance was satisfactory or unsatisfactory. The committee will report its decision to the Department Chair, and this report will be made a part of the student’s departmental file. </w:t>
      </w:r>
    </w:p>
    <w:p w14:paraId="256D81BD" w14:textId="77777777" w:rsidR="005C41CE" w:rsidRPr="005037A3" w:rsidRDefault="0039084A"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 xml:space="preserve">All </w:t>
      </w:r>
      <w:r w:rsidR="00464752" w:rsidRPr="005037A3">
        <w:rPr>
          <w:rFonts w:ascii="Times New Roman" w:hAnsi="Times New Roman"/>
          <w:sz w:val="24"/>
          <w:szCs w:val="24"/>
        </w:rPr>
        <w:t>examiner</w:t>
      </w:r>
      <w:r w:rsidRPr="005037A3">
        <w:rPr>
          <w:rFonts w:ascii="Times New Roman" w:hAnsi="Times New Roman"/>
          <w:sz w:val="24"/>
          <w:szCs w:val="24"/>
        </w:rPr>
        <w:t>s</w:t>
      </w:r>
      <w:r w:rsidR="00464752" w:rsidRPr="005037A3">
        <w:rPr>
          <w:rFonts w:ascii="Times New Roman" w:hAnsi="Times New Roman"/>
          <w:sz w:val="24"/>
          <w:szCs w:val="24"/>
        </w:rPr>
        <w:t xml:space="preserve"> should base </w:t>
      </w:r>
      <w:r w:rsidRPr="005037A3">
        <w:rPr>
          <w:rFonts w:ascii="Times New Roman" w:hAnsi="Times New Roman"/>
          <w:sz w:val="24"/>
          <w:szCs w:val="24"/>
        </w:rPr>
        <w:t>their</w:t>
      </w:r>
      <w:r w:rsidR="00464752" w:rsidRPr="005037A3">
        <w:rPr>
          <w:rFonts w:ascii="Times New Roman" w:hAnsi="Times New Roman"/>
          <w:sz w:val="24"/>
          <w:szCs w:val="24"/>
        </w:rPr>
        <w:t xml:space="preserve"> decision on the student’s entire performance over the whole examination. Two or more negative votes will constitute an unsatisfactory rating. If the performance is unsatisfactory, the committee must decide whether the student shall terminate studies or do additional work. In the latter case, the committee will counsel the student </w:t>
      </w:r>
      <w:r w:rsidRPr="005037A3">
        <w:rPr>
          <w:rFonts w:ascii="Times New Roman" w:hAnsi="Times New Roman"/>
          <w:sz w:val="24"/>
          <w:szCs w:val="24"/>
        </w:rPr>
        <w:t xml:space="preserve">about their </w:t>
      </w:r>
      <w:r w:rsidR="00464752" w:rsidRPr="005037A3">
        <w:rPr>
          <w:rFonts w:ascii="Times New Roman" w:hAnsi="Times New Roman"/>
          <w:sz w:val="24"/>
          <w:szCs w:val="24"/>
        </w:rPr>
        <w:t>future program. The committee will decide whether the student must complete all the qualifying examinations again or retake only a portion of them. These decisions w</w:t>
      </w:r>
      <w:r w:rsidR="002A7E6B" w:rsidRPr="005037A3">
        <w:rPr>
          <w:rFonts w:ascii="Times New Roman" w:hAnsi="Times New Roman"/>
          <w:sz w:val="24"/>
          <w:szCs w:val="24"/>
        </w:rPr>
        <w:t xml:space="preserve">ill be included in the </w:t>
      </w:r>
      <w:r w:rsidR="00464752" w:rsidRPr="005037A3">
        <w:rPr>
          <w:rFonts w:ascii="Times New Roman" w:hAnsi="Times New Roman"/>
          <w:sz w:val="24"/>
          <w:szCs w:val="24"/>
        </w:rPr>
        <w:t>committee’s report to the Department Chair.</w:t>
      </w:r>
    </w:p>
    <w:p w14:paraId="751703CD" w14:textId="77777777" w:rsidR="005C41CE" w:rsidRDefault="00464752" w:rsidP="00F60118">
      <w:pPr>
        <w:pStyle w:val="ListParagraph"/>
        <w:keepLines/>
        <w:numPr>
          <w:ilvl w:val="2"/>
          <w:numId w:val="1"/>
        </w:numPr>
        <w:spacing w:after="240" w:line="240" w:lineRule="auto"/>
        <w:ind w:left="1440" w:hanging="360"/>
        <w:rPr>
          <w:rFonts w:ascii="Times New Roman" w:hAnsi="Times New Roman"/>
          <w:sz w:val="24"/>
          <w:szCs w:val="24"/>
        </w:rPr>
      </w:pPr>
      <w:r w:rsidRPr="005037A3">
        <w:rPr>
          <w:rFonts w:ascii="Times New Roman" w:hAnsi="Times New Roman"/>
          <w:sz w:val="24"/>
          <w:szCs w:val="24"/>
        </w:rPr>
        <w:t>If the committee allows the student to retake the examination or a portion of it, the committee will repeat the same process of decision and report in writing to the Department Chair. If, in the opinion of the majority of the advisory committee, the student performs unsatisfactorily in any aspect of the second oral examination, the student will be dropped from the program. Students failing their second oral examination attempt may appeal to the Graduate Committee for a third and final try.</w:t>
      </w:r>
    </w:p>
    <w:p w14:paraId="0EF9CF01" w14:textId="77777777" w:rsidR="005C41CE" w:rsidRPr="005037A3" w:rsidRDefault="00433A39"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bCs/>
          <w:sz w:val="24"/>
          <w:szCs w:val="24"/>
        </w:rPr>
        <w:t xml:space="preserve">Approval of Dissertation Topic </w:t>
      </w:r>
    </w:p>
    <w:p w14:paraId="208712D6" w14:textId="77777777" w:rsidR="005C41CE"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lastRenderedPageBreak/>
        <w:t xml:space="preserve">The student’s advisory committee </w:t>
      </w:r>
      <w:r w:rsidR="002A7E6B" w:rsidRPr="005037A3">
        <w:rPr>
          <w:rFonts w:ascii="Times New Roman" w:hAnsi="Times New Roman"/>
          <w:sz w:val="24"/>
          <w:szCs w:val="24"/>
        </w:rPr>
        <w:t>will discuss and approve or reject</w:t>
      </w:r>
      <w:r w:rsidRPr="005037A3">
        <w:rPr>
          <w:rFonts w:ascii="Times New Roman" w:hAnsi="Times New Roman"/>
          <w:sz w:val="24"/>
          <w:szCs w:val="24"/>
        </w:rPr>
        <w:t xml:space="preserve"> the dissertation topic at the close of the successful oral examination. If the advisory committee rejects the dissertation topic, the student and </w:t>
      </w:r>
      <w:r w:rsidR="00124D42" w:rsidRPr="005037A3">
        <w:rPr>
          <w:rFonts w:ascii="Times New Roman" w:hAnsi="Times New Roman"/>
          <w:sz w:val="24"/>
          <w:szCs w:val="24"/>
        </w:rPr>
        <w:t xml:space="preserve">the </w:t>
      </w:r>
      <w:r w:rsidRPr="005037A3">
        <w:rPr>
          <w:rFonts w:ascii="Times New Roman" w:hAnsi="Times New Roman"/>
          <w:sz w:val="24"/>
          <w:szCs w:val="24"/>
        </w:rPr>
        <w:t xml:space="preserve">major professor will revise the dissertation proposal for resubmission to the committee as soon as possible. </w:t>
      </w:r>
    </w:p>
    <w:p w14:paraId="78EA5B6E" w14:textId="77777777" w:rsidR="005C41CE"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 xml:space="preserve">Prior to the preliminary examinations, </w:t>
      </w:r>
      <w:r w:rsidR="00705B8D" w:rsidRPr="005037A3">
        <w:rPr>
          <w:rFonts w:ascii="Times New Roman" w:hAnsi="Times New Roman"/>
          <w:sz w:val="24"/>
          <w:szCs w:val="24"/>
        </w:rPr>
        <w:t xml:space="preserve">the major professor will add a required </w:t>
      </w:r>
      <w:r w:rsidRPr="005037A3">
        <w:rPr>
          <w:rFonts w:ascii="Times New Roman" w:hAnsi="Times New Roman"/>
          <w:sz w:val="24"/>
          <w:szCs w:val="24"/>
        </w:rPr>
        <w:t xml:space="preserve">member </w:t>
      </w:r>
      <w:r w:rsidR="00124D42" w:rsidRPr="005037A3">
        <w:rPr>
          <w:rFonts w:ascii="Times New Roman" w:hAnsi="Times New Roman"/>
          <w:sz w:val="24"/>
          <w:szCs w:val="24"/>
        </w:rPr>
        <w:t>from outside the department t</w:t>
      </w:r>
      <w:r w:rsidRPr="005037A3">
        <w:rPr>
          <w:rFonts w:ascii="Times New Roman" w:hAnsi="Times New Roman"/>
          <w:sz w:val="24"/>
          <w:szCs w:val="24"/>
        </w:rPr>
        <w:t xml:space="preserve">o the </w:t>
      </w:r>
      <w:r w:rsidR="00705B8D" w:rsidRPr="005037A3">
        <w:rPr>
          <w:rFonts w:ascii="Times New Roman" w:hAnsi="Times New Roman"/>
          <w:sz w:val="24"/>
          <w:szCs w:val="24"/>
        </w:rPr>
        <w:t>committee. This outside</w:t>
      </w:r>
      <w:r w:rsidRPr="005037A3">
        <w:rPr>
          <w:rFonts w:ascii="Times New Roman" w:hAnsi="Times New Roman"/>
          <w:sz w:val="24"/>
          <w:szCs w:val="24"/>
        </w:rPr>
        <w:t xml:space="preserve"> member will participate in the approval of the dissertation topic and will advise and participate in the evaluation of the dissertation as a scholarly and original work.</w:t>
      </w:r>
    </w:p>
    <w:p w14:paraId="51C273EF" w14:textId="77777777" w:rsidR="005C41CE" w:rsidRPr="005037A3" w:rsidRDefault="00705B8D" w:rsidP="00F60118">
      <w:pPr>
        <w:pStyle w:val="ListParagraph"/>
        <w:keepLines/>
        <w:numPr>
          <w:ilvl w:val="1"/>
          <w:numId w:val="1"/>
        </w:numPr>
        <w:spacing w:after="240" w:line="240" w:lineRule="auto"/>
        <w:ind w:left="1080"/>
        <w:rPr>
          <w:rFonts w:ascii="Times New Roman" w:hAnsi="Times New Roman"/>
          <w:sz w:val="24"/>
          <w:szCs w:val="24"/>
        </w:rPr>
      </w:pPr>
      <w:r w:rsidRPr="005037A3">
        <w:rPr>
          <w:rFonts w:ascii="Times New Roman" w:hAnsi="Times New Roman"/>
          <w:sz w:val="24"/>
          <w:szCs w:val="24"/>
        </w:rPr>
        <w:t>Though the outside</w:t>
      </w:r>
      <w:r w:rsidR="00433A39" w:rsidRPr="005037A3">
        <w:rPr>
          <w:rFonts w:ascii="Times New Roman" w:hAnsi="Times New Roman"/>
          <w:sz w:val="24"/>
          <w:szCs w:val="24"/>
        </w:rPr>
        <w:t xml:space="preserve"> member will not participate in the comprehensive examinations, he/she may attend the oral examination to give advice on the disse</w:t>
      </w:r>
      <w:r w:rsidRPr="005037A3">
        <w:rPr>
          <w:rFonts w:ascii="Times New Roman" w:hAnsi="Times New Roman"/>
          <w:sz w:val="24"/>
          <w:szCs w:val="24"/>
        </w:rPr>
        <w:t>rtation topic. If the outside member can</w:t>
      </w:r>
      <w:r w:rsidR="00433A39" w:rsidRPr="005037A3">
        <w:rPr>
          <w:rFonts w:ascii="Times New Roman" w:hAnsi="Times New Roman"/>
          <w:sz w:val="24"/>
          <w:szCs w:val="24"/>
        </w:rPr>
        <w:t>not</w:t>
      </w:r>
      <w:r w:rsidR="001A199F" w:rsidRPr="005037A3">
        <w:rPr>
          <w:rFonts w:ascii="Times New Roman" w:hAnsi="Times New Roman"/>
          <w:sz w:val="24"/>
          <w:szCs w:val="24"/>
        </w:rPr>
        <w:t xml:space="preserve"> </w:t>
      </w:r>
      <w:r w:rsidR="002A7E6B" w:rsidRPr="005037A3">
        <w:rPr>
          <w:rFonts w:ascii="Times New Roman" w:hAnsi="Times New Roman"/>
          <w:sz w:val="24"/>
          <w:szCs w:val="24"/>
        </w:rPr>
        <w:t xml:space="preserve">be </w:t>
      </w:r>
      <w:r w:rsidR="001A199F" w:rsidRPr="005037A3">
        <w:rPr>
          <w:rFonts w:ascii="Times New Roman" w:hAnsi="Times New Roman"/>
          <w:sz w:val="24"/>
          <w:szCs w:val="24"/>
        </w:rPr>
        <w:t>present at the approval of the dissertation topic meeting</w:t>
      </w:r>
      <w:r w:rsidR="00433A39" w:rsidRPr="005037A3">
        <w:rPr>
          <w:rFonts w:ascii="Times New Roman" w:hAnsi="Times New Roman"/>
          <w:sz w:val="24"/>
          <w:szCs w:val="24"/>
        </w:rPr>
        <w:t>, the major professor</w:t>
      </w:r>
      <w:r w:rsidR="001A199F" w:rsidRPr="005037A3">
        <w:rPr>
          <w:rFonts w:ascii="Times New Roman" w:hAnsi="Times New Roman"/>
          <w:sz w:val="24"/>
          <w:szCs w:val="24"/>
        </w:rPr>
        <w:t xml:space="preserve"> will arrange for the outside</w:t>
      </w:r>
      <w:r w:rsidR="00433A39" w:rsidRPr="005037A3">
        <w:rPr>
          <w:rFonts w:ascii="Times New Roman" w:hAnsi="Times New Roman"/>
          <w:sz w:val="24"/>
          <w:szCs w:val="24"/>
        </w:rPr>
        <w:t xml:space="preserve"> member’s approval or rejection of the dissertation topic as soon as pos</w:t>
      </w:r>
      <w:r w:rsidR="001A199F" w:rsidRPr="005037A3">
        <w:rPr>
          <w:rFonts w:ascii="Times New Roman" w:hAnsi="Times New Roman"/>
          <w:sz w:val="24"/>
          <w:szCs w:val="24"/>
        </w:rPr>
        <w:t>sible after the proceedings</w:t>
      </w:r>
      <w:r w:rsidR="00433A39" w:rsidRPr="005037A3">
        <w:rPr>
          <w:rFonts w:ascii="Times New Roman" w:hAnsi="Times New Roman"/>
          <w:sz w:val="24"/>
          <w:szCs w:val="24"/>
        </w:rPr>
        <w:t>.</w:t>
      </w:r>
    </w:p>
    <w:p w14:paraId="2BE68419" w14:textId="77777777" w:rsidR="005C41CE" w:rsidRPr="005037A3" w:rsidRDefault="00433A39"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Approval of Dissertation</w:t>
      </w:r>
    </w:p>
    <w:p w14:paraId="4566789E" w14:textId="77777777" w:rsidR="005C41CE"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The major professor will direct the dissertation and the associated research; howev</w:t>
      </w:r>
      <w:r w:rsidR="002A7E6B" w:rsidRPr="005037A3">
        <w:rPr>
          <w:rFonts w:ascii="Times New Roman" w:hAnsi="Times New Roman"/>
          <w:sz w:val="24"/>
          <w:szCs w:val="24"/>
        </w:rPr>
        <w:t xml:space="preserve">er, all members of the </w:t>
      </w:r>
      <w:r w:rsidRPr="005037A3">
        <w:rPr>
          <w:rFonts w:ascii="Times New Roman" w:hAnsi="Times New Roman"/>
          <w:sz w:val="24"/>
          <w:szCs w:val="24"/>
        </w:rPr>
        <w:t xml:space="preserve">committee </w:t>
      </w:r>
      <w:r w:rsidR="001A199F" w:rsidRPr="005037A3">
        <w:rPr>
          <w:rFonts w:ascii="Times New Roman" w:hAnsi="Times New Roman"/>
          <w:sz w:val="24"/>
          <w:szCs w:val="24"/>
        </w:rPr>
        <w:t xml:space="preserve">(including the outside member) </w:t>
      </w:r>
      <w:r w:rsidRPr="005037A3">
        <w:rPr>
          <w:rFonts w:ascii="Times New Roman" w:hAnsi="Times New Roman"/>
          <w:sz w:val="24"/>
          <w:szCs w:val="24"/>
        </w:rPr>
        <w:t>will be equally resp</w:t>
      </w:r>
      <w:r w:rsidR="005C41CE" w:rsidRPr="005037A3">
        <w:rPr>
          <w:rFonts w:ascii="Times New Roman" w:hAnsi="Times New Roman"/>
          <w:sz w:val="24"/>
          <w:szCs w:val="24"/>
        </w:rPr>
        <w:t>onsible for its final approval.</w:t>
      </w:r>
    </w:p>
    <w:p w14:paraId="072E0E75" w14:textId="77777777" w:rsidR="005C41CE"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The major professor shall</w:t>
      </w:r>
      <w:r w:rsidR="002A7E6B" w:rsidRPr="005037A3">
        <w:rPr>
          <w:rFonts w:ascii="Times New Roman" w:hAnsi="Times New Roman"/>
          <w:sz w:val="24"/>
          <w:szCs w:val="24"/>
        </w:rPr>
        <w:t xml:space="preserve"> keep all members of the </w:t>
      </w:r>
      <w:r w:rsidRPr="005037A3">
        <w:rPr>
          <w:rFonts w:ascii="Times New Roman" w:hAnsi="Times New Roman"/>
          <w:sz w:val="24"/>
          <w:szCs w:val="24"/>
        </w:rPr>
        <w:t>committee informed on the progress of the dissertation and provide each member ample opportunity to read and evaluate the dissertation as it progresses to avoid major revisions of the completed dissertation.</w:t>
      </w:r>
    </w:p>
    <w:p w14:paraId="0CED55CE" w14:textId="77777777" w:rsidR="00646287"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The dissertation must be complet</w:t>
      </w:r>
      <w:r w:rsidR="002A7E6B" w:rsidRPr="005037A3">
        <w:rPr>
          <w:rFonts w:ascii="Times New Roman" w:hAnsi="Times New Roman"/>
          <w:sz w:val="24"/>
          <w:szCs w:val="24"/>
        </w:rPr>
        <w:t xml:space="preserve">ed and </w:t>
      </w:r>
      <w:r w:rsidRPr="005037A3">
        <w:rPr>
          <w:rFonts w:ascii="Times New Roman" w:hAnsi="Times New Roman"/>
          <w:sz w:val="24"/>
          <w:szCs w:val="24"/>
        </w:rPr>
        <w:t>app</w:t>
      </w:r>
      <w:r w:rsidR="002A7E6B" w:rsidRPr="005037A3">
        <w:rPr>
          <w:rFonts w:ascii="Times New Roman" w:hAnsi="Times New Roman"/>
          <w:sz w:val="24"/>
          <w:szCs w:val="24"/>
        </w:rPr>
        <w:t xml:space="preserve">roved by the student’s </w:t>
      </w:r>
      <w:r w:rsidRPr="005037A3">
        <w:rPr>
          <w:rFonts w:ascii="Times New Roman" w:hAnsi="Times New Roman"/>
          <w:sz w:val="24"/>
          <w:szCs w:val="24"/>
        </w:rPr>
        <w:t>committee within eight calendar years from the date that they enrolled in their first graduate</w:t>
      </w:r>
      <w:r w:rsidR="002B7C40" w:rsidRPr="005037A3">
        <w:rPr>
          <w:rFonts w:ascii="Times New Roman" w:hAnsi="Times New Roman"/>
          <w:sz w:val="24"/>
          <w:szCs w:val="24"/>
        </w:rPr>
        <w:t>-</w:t>
      </w:r>
      <w:r w:rsidRPr="005037A3">
        <w:rPr>
          <w:rFonts w:ascii="Times New Roman" w:hAnsi="Times New Roman"/>
          <w:sz w:val="24"/>
          <w:szCs w:val="24"/>
        </w:rPr>
        <w:t xml:space="preserve">level history course </w:t>
      </w:r>
      <w:r w:rsidR="00A237C0" w:rsidRPr="005037A3">
        <w:rPr>
          <w:rFonts w:ascii="Times New Roman" w:hAnsi="Times New Roman"/>
          <w:sz w:val="24"/>
          <w:szCs w:val="24"/>
        </w:rPr>
        <w:t xml:space="preserve">listed on their degree plan </w:t>
      </w:r>
      <w:r w:rsidRPr="005037A3">
        <w:rPr>
          <w:rFonts w:ascii="Times New Roman" w:hAnsi="Times New Roman"/>
          <w:sz w:val="24"/>
          <w:szCs w:val="24"/>
        </w:rPr>
        <w:t>to complete the Ph.D. degree</w:t>
      </w:r>
      <w:r w:rsidR="005C41CE" w:rsidRPr="005037A3">
        <w:rPr>
          <w:rFonts w:ascii="Times New Roman" w:hAnsi="Times New Roman"/>
          <w:sz w:val="24"/>
          <w:szCs w:val="24"/>
        </w:rPr>
        <w:t>.</w:t>
      </w:r>
    </w:p>
    <w:p w14:paraId="08017543" w14:textId="77777777" w:rsidR="00646287" w:rsidRPr="005037A3" w:rsidRDefault="00646287" w:rsidP="00F60118">
      <w:pPr>
        <w:pStyle w:val="ListParagraph"/>
        <w:keepLines/>
        <w:numPr>
          <w:ilvl w:val="1"/>
          <w:numId w:val="1"/>
        </w:numPr>
        <w:spacing w:after="120" w:line="240" w:lineRule="auto"/>
        <w:ind w:left="1080"/>
        <w:rPr>
          <w:rFonts w:ascii="Times New Roman" w:eastAsia="Times New Roman" w:hAnsi="Times New Roman"/>
          <w:sz w:val="24"/>
          <w:szCs w:val="24"/>
        </w:rPr>
      </w:pPr>
      <w:r w:rsidRPr="005037A3">
        <w:rPr>
          <w:rFonts w:ascii="Times New Roman" w:eastAsia="Times New Roman" w:hAnsi="Times New Roman"/>
          <w:sz w:val="24"/>
          <w:szCs w:val="24"/>
        </w:rPr>
        <w:t xml:space="preserve">Students must apply for </w:t>
      </w:r>
      <w:r w:rsidR="00D672F3" w:rsidRPr="005037A3">
        <w:rPr>
          <w:rFonts w:ascii="Times New Roman" w:eastAsia="Times New Roman" w:hAnsi="Times New Roman"/>
          <w:sz w:val="24"/>
          <w:szCs w:val="24"/>
        </w:rPr>
        <w:t>graduation</w:t>
      </w:r>
      <w:r w:rsidRPr="005037A3">
        <w:rPr>
          <w:rFonts w:ascii="Times New Roman" w:eastAsia="Times New Roman" w:hAnsi="Times New Roman"/>
          <w:sz w:val="24"/>
          <w:szCs w:val="24"/>
        </w:rPr>
        <w:t xml:space="preserve"> with Toulouse prior to scheduling their </w:t>
      </w:r>
      <w:r w:rsidR="00415187" w:rsidRPr="005037A3">
        <w:rPr>
          <w:rFonts w:ascii="Times New Roman" w:eastAsia="Times New Roman" w:hAnsi="Times New Roman"/>
          <w:sz w:val="24"/>
          <w:szCs w:val="24"/>
        </w:rPr>
        <w:t xml:space="preserve">oral </w:t>
      </w:r>
      <w:r w:rsidRPr="005037A3">
        <w:rPr>
          <w:rFonts w:ascii="Times New Roman" w:eastAsia="Times New Roman" w:hAnsi="Times New Roman"/>
          <w:sz w:val="24"/>
          <w:szCs w:val="24"/>
        </w:rPr>
        <w:t>defense.</w:t>
      </w:r>
    </w:p>
    <w:p w14:paraId="3AFC525F" w14:textId="77777777" w:rsidR="005C41CE" w:rsidRPr="005037A3" w:rsidRDefault="009A614D"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Upon</w:t>
      </w:r>
      <w:r w:rsidR="00433A39" w:rsidRPr="005037A3">
        <w:rPr>
          <w:rFonts w:ascii="Times New Roman" w:hAnsi="Times New Roman"/>
          <w:sz w:val="24"/>
          <w:szCs w:val="24"/>
        </w:rPr>
        <w:t xml:space="preserve"> complet</w:t>
      </w:r>
      <w:r w:rsidRPr="005037A3">
        <w:rPr>
          <w:rFonts w:ascii="Times New Roman" w:hAnsi="Times New Roman"/>
          <w:sz w:val="24"/>
          <w:szCs w:val="24"/>
        </w:rPr>
        <w:t>ing</w:t>
      </w:r>
      <w:r w:rsidR="00433A39" w:rsidRPr="005037A3">
        <w:rPr>
          <w:rFonts w:ascii="Times New Roman" w:hAnsi="Times New Roman"/>
          <w:sz w:val="24"/>
          <w:szCs w:val="24"/>
        </w:rPr>
        <w:t xml:space="preserve"> the dissertation, </w:t>
      </w:r>
      <w:r w:rsidRPr="005037A3">
        <w:rPr>
          <w:rFonts w:ascii="Times New Roman" w:hAnsi="Times New Roman"/>
          <w:sz w:val="24"/>
          <w:szCs w:val="24"/>
        </w:rPr>
        <w:t>the student</w:t>
      </w:r>
      <w:r w:rsidR="00433A39" w:rsidRPr="005037A3">
        <w:rPr>
          <w:rFonts w:ascii="Times New Roman" w:hAnsi="Times New Roman"/>
          <w:sz w:val="24"/>
          <w:szCs w:val="24"/>
        </w:rPr>
        <w:t xml:space="preserve"> will </w:t>
      </w:r>
      <w:r w:rsidR="00A237C0" w:rsidRPr="005037A3">
        <w:rPr>
          <w:rFonts w:ascii="Times New Roman" w:hAnsi="Times New Roman"/>
          <w:sz w:val="24"/>
          <w:szCs w:val="24"/>
        </w:rPr>
        <w:t>m</w:t>
      </w:r>
      <w:r w:rsidR="00433A39" w:rsidRPr="005037A3">
        <w:rPr>
          <w:rFonts w:ascii="Times New Roman" w:hAnsi="Times New Roman"/>
          <w:sz w:val="24"/>
          <w:szCs w:val="24"/>
        </w:rPr>
        <w:t xml:space="preserve">ake a final oral </w:t>
      </w:r>
      <w:r w:rsidR="00A237C0" w:rsidRPr="005037A3">
        <w:rPr>
          <w:rFonts w:ascii="Times New Roman" w:hAnsi="Times New Roman"/>
          <w:sz w:val="24"/>
          <w:szCs w:val="24"/>
        </w:rPr>
        <w:t xml:space="preserve">defense </w:t>
      </w:r>
      <w:r w:rsidR="005C41CE" w:rsidRPr="005037A3">
        <w:rPr>
          <w:rFonts w:ascii="Times New Roman" w:hAnsi="Times New Roman"/>
          <w:sz w:val="24"/>
          <w:szCs w:val="24"/>
        </w:rPr>
        <w:t xml:space="preserve">over </w:t>
      </w:r>
      <w:r w:rsidRPr="005037A3">
        <w:rPr>
          <w:rFonts w:ascii="Times New Roman" w:hAnsi="Times New Roman"/>
          <w:sz w:val="24"/>
          <w:szCs w:val="24"/>
        </w:rPr>
        <w:t>that</w:t>
      </w:r>
      <w:r w:rsidR="005C41CE" w:rsidRPr="005037A3">
        <w:rPr>
          <w:rFonts w:ascii="Times New Roman" w:hAnsi="Times New Roman"/>
          <w:sz w:val="24"/>
          <w:szCs w:val="24"/>
        </w:rPr>
        <w:t xml:space="preserve"> completed research.</w:t>
      </w:r>
    </w:p>
    <w:p w14:paraId="7CF0E7D7" w14:textId="77777777" w:rsidR="005C41CE" w:rsidRPr="005037A3" w:rsidRDefault="00433A39"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lastRenderedPageBreak/>
        <w:t xml:space="preserve">The student in consultation with the major professor and the advisory committee will arrange the time and place for the final </w:t>
      </w:r>
      <w:r w:rsidR="00A237C0" w:rsidRPr="005037A3">
        <w:rPr>
          <w:rFonts w:ascii="Times New Roman" w:hAnsi="Times New Roman"/>
          <w:sz w:val="24"/>
          <w:szCs w:val="24"/>
        </w:rPr>
        <w:t xml:space="preserve">defense </w:t>
      </w:r>
      <w:r w:rsidRPr="005037A3">
        <w:rPr>
          <w:rFonts w:ascii="Times New Roman" w:hAnsi="Times New Roman"/>
          <w:sz w:val="24"/>
          <w:szCs w:val="24"/>
        </w:rPr>
        <w:t xml:space="preserve">with the departmental program assistant. Before the defense, the major professor should check with the departmental </w:t>
      </w:r>
      <w:r w:rsidR="009A614D" w:rsidRPr="005037A3">
        <w:rPr>
          <w:rFonts w:ascii="Times New Roman" w:hAnsi="Times New Roman"/>
          <w:sz w:val="24"/>
          <w:szCs w:val="24"/>
        </w:rPr>
        <w:t>Graduate P</w:t>
      </w:r>
      <w:r w:rsidRPr="005037A3">
        <w:rPr>
          <w:rFonts w:ascii="Times New Roman" w:hAnsi="Times New Roman"/>
          <w:sz w:val="24"/>
          <w:szCs w:val="24"/>
        </w:rPr>
        <w:t xml:space="preserve">rogram </w:t>
      </w:r>
      <w:r w:rsidR="009A614D" w:rsidRPr="005037A3">
        <w:rPr>
          <w:rFonts w:ascii="Times New Roman" w:hAnsi="Times New Roman"/>
          <w:sz w:val="24"/>
          <w:szCs w:val="24"/>
        </w:rPr>
        <w:t>A</w:t>
      </w:r>
      <w:r w:rsidRPr="005037A3">
        <w:rPr>
          <w:rFonts w:ascii="Times New Roman" w:hAnsi="Times New Roman"/>
          <w:sz w:val="24"/>
          <w:szCs w:val="24"/>
        </w:rPr>
        <w:t>ssistant to see if the graduate school’s form to report the defense’s resu</w:t>
      </w:r>
      <w:r w:rsidR="001A199F" w:rsidRPr="005037A3">
        <w:rPr>
          <w:rFonts w:ascii="Times New Roman" w:hAnsi="Times New Roman"/>
          <w:sz w:val="24"/>
          <w:szCs w:val="24"/>
        </w:rPr>
        <w:t>lt is in the student’s file. This</w:t>
      </w:r>
      <w:r w:rsidRPr="005037A3">
        <w:rPr>
          <w:rFonts w:ascii="Times New Roman" w:hAnsi="Times New Roman"/>
          <w:sz w:val="24"/>
          <w:szCs w:val="24"/>
        </w:rPr>
        <w:t xml:space="preserve"> form is generated when the student files for graduation. The student and major professor should note the catalog date by which defense results must be reported [and the dissertation filed if applicable] if the student is to graduate in any particular semester. If the examination is taken [and the dissertation is filed] after that date but before the end of the semester, the student’s degree will be conferred at the next commencement.</w:t>
      </w:r>
    </w:p>
    <w:p w14:paraId="40FB216F" w14:textId="77777777" w:rsidR="005C41CE" w:rsidRPr="005037A3" w:rsidRDefault="00433A39" w:rsidP="00F60118">
      <w:pPr>
        <w:pStyle w:val="ListParagraph"/>
        <w:keepLines/>
        <w:numPr>
          <w:ilvl w:val="2"/>
          <w:numId w:val="1"/>
        </w:numPr>
        <w:spacing w:after="120" w:line="240" w:lineRule="auto"/>
        <w:ind w:left="1440" w:hanging="360"/>
        <w:rPr>
          <w:rFonts w:ascii="Times New Roman" w:hAnsi="Times New Roman"/>
          <w:sz w:val="24"/>
          <w:szCs w:val="24"/>
        </w:rPr>
      </w:pPr>
      <w:r w:rsidRPr="005037A3">
        <w:rPr>
          <w:rFonts w:ascii="Times New Roman" w:hAnsi="Times New Roman"/>
          <w:sz w:val="24"/>
          <w:szCs w:val="24"/>
        </w:rPr>
        <w:t xml:space="preserve">All members of the student’s advisory committee will be present at the </w:t>
      </w:r>
      <w:r w:rsidR="00A237C0" w:rsidRPr="005037A3">
        <w:rPr>
          <w:rFonts w:ascii="Times New Roman" w:hAnsi="Times New Roman"/>
          <w:sz w:val="24"/>
          <w:szCs w:val="24"/>
        </w:rPr>
        <w:t>defense</w:t>
      </w:r>
      <w:r w:rsidRPr="005037A3">
        <w:rPr>
          <w:rFonts w:ascii="Times New Roman" w:hAnsi="Times New Roman"/>
          <w:sz w:val="24"/>
          <w:szCs w:val="24"/>
        </w:rPr>
        <w:t>, and any interested member of the Department of Histor</w:t>
      </w:r>
      <w:r w:rsidR="002A7E6B" w:rsidRPr="005037A3">
        <w:rPr>
          <w:rFonts w:ascii="Times New Roman" w:hAnsi="Times New Roman"/>
          <w:sz w:val="24"/>
          <w:szCs w:val="24"/>
        </w:rPr>
        <w:t xml:space="preserve">y may also attend. The </w:t>
      </w:r>
      <w:r w:rsidRPr="005037A3">
        <w:rPr>
          <w:rFonts w:ascii="Times New Roman" w:hAnsi="Times New Roman"/>
          <w:sz w:val="24"/>
          <w:szCs w:val="24"/>
        </w:rPr>
        <w:t xml:space="preserve">committee will make its decision on the dissertation in a manner analogous to those on the comprehensive oral </w:t>
      </w:r>
      <w:r w:rsidR="00A237C0" w:rsidRPr="005037A3">
        <w:rPr>
          <w:rFonts w:ascii="Times New Roman" w:hAnsi="Times New Roman"/>
          <w:sz w:val="24"/>
          <w:szCs w:val="24"/>
        </w:rPr>
        <w:t>defense</w:t>
      </w:r>
      <w:r w:rsidRPr="005037A3">
        <w:rPr>
          <w:rFonts w:ascii="Times New Roman" w:hAnsi="Times New Roman"/>
          <w:sz w:val="24"/>
          <w:szCs w:val="24"/>
        </w:rPr>
        <w:t>. Two or more negative votes will constitute non-acceptance of the dissertation. In that case, the advisory committee will decide whether the student should terminate studies or rewrite all or part of the dissertation. In the latter case, the committee will state in writing how it will determine whether those new requirements have been met.</w:t>
      </w:r>
    </w:p>
    <w:p w14:paraId="7D3E82C0" w14:textId="77777777" w:rsidR="005C41CE" w:rsidRPr="005037A3" w:rsidRDefault="00433A39" w:rsidP="00F60118">
      <w:pPr>
        <w:pStyle w:val="ListParagraph"/>
        <w:keepLines/>
        <w:numPr>
          <w:ilvl w:val="2"/>
          <w:numId w:val="1"/>
        </w:numPr>
        <w:spacing w:after="240" w:line="240" w:lineRule="auto"/>
        <w:ind w:left="1440" w:hanging="360"/>
        <w:rPr>
          <w:rFonts w:ascii="Times New Roman" w:hAnsi="Times New Roman"/>
          <w:sz w:val="24"/>
          <w:szCs w:val="24"/>
        </w:rPr>
      </w:pPr>
      <w:r w:rsidRPr="005037A3">
        <w:rPr>
          <w:rFonts w:ascii="Times New Roman" w:hAnsi="Times New Roman"/>
          <w:sz w:val="24"/>
          <w:szCs w:val="24"/>
        </w:rPr>
        <w:t>Upon successful completion of the oral dissertation defense, the committee will complete the proper report form and submit it to the departmental program assistant, who will then forward it to Toulouse Graduate School for certification that the student has satisfactorily completed all departmental requirements for the appropriate Ph.D. degree. The dissertation must also be submitted to Toulouse Graduate School for final approval by deadlines set forth in the Graduate catalog in the semester the student wishes to graduate (see Toulouse website for instructions, including final formatting).</w:t>
      </w:r>
    </w:p>
    <w:p w14:paraId="622B0160" w14:textId="77777777" w:rsidR="009476D2" w:rsidRPr="005037A3" w:rsidRDefault="00433A39"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Department Policy on Maximum Hours of non-Dissertation Coursework and Grades of “Incomplete” on Graduate Courses</w:t>
      </w:r>
    </w:p>
    <w:p w14:paraId="26E0A302" w14:textId="77777777" w:rsidR="009476D2"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lastRenderedPageBreak/>
        <w:t>The department recognizes that sometimes it is necessary due to extenuating circumstances for students to take mor</w:t>
      </w:r>
      <w:r w:rsidR="002A7E6B" w:rsidRPr="005037A3">
        <w:rPr>
          <w:rFonts w:ascii="Times New Roman" w:hAnsi="Times New Roman"/>
          <w:sz w:val="24"/>
          <w:szCs w:val="24"/>
        </w:rPr>
        <w:t>e than the required thirty</w:t>
      </w:r>
      <w:r w:rsidRPr="005037A3">
        <w:rPr>
          <w:rFonts w:ascii="Times New Roman" w:hAnsi="Times New Roman"/>
          <w:sz w:val="24"/>
          <w:szCs w:val="24"/>
        </w:rPr>
        <w:t xml:space="preserve"> credit hours of graduate coursework (exclusive of dissertation</w:t>
      </w:r>
      <w:r w:rsidR="002A7E6B" w:rsidRPr="005037A3">
        <w:rPr>
          <w:rFonts w:ascii="Times New Roman" w:hAnsi="Times New Roman"/>
          <w:sz w:val="24"/>
          <w:szCs w:val="24"/>
        </w:rPr>
        <w:t xml:space="preserve"> hours) in pursuit of their Ph.</w:t>
      </w:r>
      <w:r w:rsidRPr="005037A3">
        <w:rPr>
          <w:rFonts w:ascii="Times New Roman" w:hAnsi="Times New Roman"/>
          <w:sz w:val="24"/>
          <w:szCs w:val="24"/>
        </w:rPr>
        <w:t xml:space="preserve">D. degree. </w:t>
      </w:r>
      <w:r w:rsidR="009A614D" w:rsidRPr="005037A3">
        <w:rPr>
          <w:rFonts w:ascii="Times New Roman" w:hAnsi="Times New Roman"/>
          <w:sz w:val="24"/>
          <w:szCs w:val="24"/>
        </w:rPr>
        <w:t>I</w:t>
      </w:r>
      <w:r w:rsidRPr="005037A3">
        <w:rPr>
          <w:rFonts w:ascii="Times New Roman" w:hAnsi="Times New Roman"/>
          <w:sz w:val="24"/>
          <w:szCs w:val="24"/>
        </w:rPr>
        <w:t>t is still in the best interests of all parties involved (students, department, and university)</w:t>
      </w:r>
      <w:r w:rsidR="009A614D" w:rsidRPr="005037A3">
        <w:rPr>
          <w:rFonts w:ascii="Times New Roman" w:hAnsi="Times New Roman"/>
          <w:sz w:val="24"/>
          <w:szCs w:val="24"/>
        </w:rPr>
        <w:t>, however,</w:t>
      </w:r>
      <w:r w:rsidRPr="005037A3">
        <w:rPr>
          <w:rFonts w:ascii="Times New Roman" w:hAnsi="Times New Roman"/>
          <w:sz w:val="24"/>
          <w:szCs w:val="24"/>
        </w:rPr>
        <w:t xml:space="preserve"> to</w:t>
      </w:r>
      <w:r w:rsidR="002A7E6B" w:rsidRPr="005037A3">
        <w:rPr>
          <w:rFonts w:ascii="Times New Roman" w:hAnsi="Times New Roman"/>
          <w:sz w:val="24"/>
          <w:szCs w:val="24"/>
        </w:rPr>
        <w:t xml:space="preserve"> have students finish their Ph.</w:t>
      </w:r>
      <w:r w:rsidRPr="005037A3">
        <w:rPr>
          <w:rFonts w:ascii="Times New Roman" w:hAnsi="Times New Roman"/>
          <w:sz w:val="24"/>
          <w:szCs w:val="24"/>
        </w:rPr>
        <w:t>D. degree in as timely a manner as possible. Towards this end, any student who wis</w:t>
      </w:r>
      <w:r w:rsidR="002A7E6B" w:rsidRPr="005037A3">
        <w:rPr>
          <w:rFonts w:ascii="Times New Roman" w:hAnsi="Times New Roman"/>
          <w:sz w:val="24"/>
          <w:szCs w:val="24"/>
        </w:rPr>
        <w:t>hes to take more than thirty-nine</w:t>
      </w:r>
      <w:r w:rsidRPr="005037A3">
        <w:rPr>
          <w:rFonts w:ascii="Times New Roman" w:hAnsi="Times New Roman"/>
          <w:sz w:val="24"/>
          <w:szCs w:val="24"/>
        </w:rPr>
        <w:t xml:space="preserve"> credit hours of graduate coursework (again, exclusive of dissertation hours</w:t>
      </w:r>
      <w:r w:rsidR="002A7E6B" w:rsidRPr="005037A3">
        <w:rPr>
          <w:rFonts w:ascii="Times New Roman" w:hAnsi="Times New Roman"/>
          <w:sz w:val="24"/>
          <w:szCs w:val="24"/>
        </w:rPr>
        <w:t>) while pursuing his or her Ph.</w:t>
      </w:r>
      <w:r w:rsidRPr="005037A3">
        <w:rPr>
          <w:rFonts w:ascii="Times New Roman" w:hAnsi="Times New Roman"/>
          <w:sz w:val="24"/>
          <w:szCs w:val="24"/>
        </w:rPr>
        <w:t>D. degree must get the approval of the departmental Graduate Committee (in writing) for these excess hours. In addition, the student should be aware that the eight-year university limit on obtaining the degree overrides all other considerations.</w:t>
      </w:r>
    </w:p>
    <w:p w14:paraId="12DA431E" w14:textId="77777777" w:rsidR="001B22FA" w:rsidRPr="005037A3" w:rsidRDefault="001B22FA" w:rsidP="00F60118">
      <w:pPr>
        <w:pStyle w:val="ListParagraph"/>
        <w:keepLines/>
        <w:numPr>
          <w:ilvl w:val="1"/>
          <w:numId w:val="1"/>
        </w:numPr>
        <w:spacing w:after="120" w:line="240" w:lineRule="auto"/>
        <w:ind w:left="1080"/>
        <w:rPr>
          <w:rFonts w:ascii="Times New Roman" w:eastAsia="Times New Roman" w:hAnsi="Times New Roman"/>
          <w:sz w:val="24"/>
          <w:szCs w:val="24"/>
        </w:rPr>
      </w:pPr>
      <w:r w:rsidRPr="005037A3">
        <w:rPr>
          <w:rFonts w:ascii="Times New Roman" w:eastAsia="Times New Roman" w:hAnsi="Times New Roman"/>
          <w:sz w:val="24"/>
          <w:szCs w:val="24"/>
        </w:rPr>
        <w:t xml:space="preserve">An Incomplete Grade ("I") is a non-punitive grade given only during the last one-fourth of a term/semester and only if a student (1) is passing the course and (2) has a justifiable reason (such as serious illness), for not completing the work on schedule. The student must arrange with the instructor to finish the course at a later date by completing specific requirements. These requirements must be entered on the grade roster by the instructor. Grades of I assigned to a graduate course </w:t>
      </w:r>
      <w:r w:rsidRPr="005037A3">
        <w:rPr>
          <w:rFonts w:ascii="Times New Roman" w:hAnsi="Times New Roman"/>
          <w:sz w:val="24"/>
          <w:szCs w:val="24"/>
        </w:rPr>
        <w:t xml:space="preserve">at the end of the Fall 2017 semester and later will default to F </w:t>
      </w:r>
      <w:r w:rsidR="0067410B" w:rsidRPr="005037A3">
        <w:rPr>
          <w:rFonts w:ascii="Times New Roman" w:hAnsi="Times New Roman"/>
          <w:sz w:val="24"/>
          <w:szCs w:val="24"/>
        </w:rPr>
        <w:t xml:space="preserve">after a period of one year </w:t>
      </w:r>
      <w:r w:rsidRPr="005037A3">
        <w:rPr>
          <w:rFonts w:ascii="Times New Roman" w:hAnsi="Times New Roman"/>
          <w:sz w:val="24"/>
          <w:szCs w:val="24"/>
        </w:rPr>
        <w:t xml:space="preserve">unless the instructor has designated a different automatic grade. </w:t>
      </w:r>
    </w:p>
    <w:p w14:paraId="5A4DA300" w14:textId="77777777" w:rsidR="009476D2"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Students who have 3 outstanding graduate-level grades of “Incomplete” on their transcript at any given time will not be allowed to register for further classes until at least one of the “Incompletes” is removed. Students may not sit for their comprehensive examinations or register for dissertation hours if they have any grades of “Incomplete” on their UNT graduate record.</w:t>
      </w:r>
    </w:p>
    <w:p w14:paraId="6F730D51" w14:textId="77777777" w:rsidR="009476D2" w:rsidRPr="005037A3" w:rsidRDefault="00433A39" w:rsidP="00F60118">
      <w:pPr>
        <w:pStyle w:val="ListParagraph"/>
        <w:keepLines/>
        <w:numPr>
          <w:ilvl w:val="0"/>
          <w:numId w:val="1"/>
        </w:numPr>
        <w:spacing w:after="120" w:line="240" w:lineRule="auto"/>
        <w:rPr>
          <w:rFonts w:ascii="Times New Roman" w:hAnsi="Times New Roman"/>
          <w:sz w:val="24"/>
          <w:szCs w:val="24"/>
        </w:rPr>
      </w:pPr>
      <w:r w:rsidRPr="005037A3">
        <w:rPr>
          <w:rFonts w:ascii="Times New Roman" w:hAnsi="Times New Roman"/>
          <w:sz w:val="24"/>
          <w:szCs w:val="24"/>
        </w:rPr>
        <w:t>General Statement of Departmental Philosophy and Appeals Procedures</w:t>
      </w:r>
    </w:p>
    <w:p w14:paraId="2BD2BFDB" w14:textId="77777777" w:rsidR="009476D2"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All of the preceding departmental policies are meant to facilitate our doctoral students’ completion of the Ph.D. degree in a timely manner and in a way that meets the needs of the student, the department, and the university.</w:t>
      </w:r>
    </w:p>
    <w:p w14:paraId="4F170FE5" w14:textId="77777777" w:rsidR="001B22FA"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With the above statement being a general framework, the department realizes that each student’s path to the degree will be different and that any given student may encounter circumstances in their program of study that fall outside of departmental policies.</w:t>
      </w:r>
    </w:p>
    <w:p w14:paraId="42C9AE24" w14:textId="77777777" w:rsidR="00433A39" w:rsidRPr="005037A3" w:rsidRDefault="00433A39"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lastRenderedPageBreak/>
        <w:t>In recognition of the above stated fact, Ph.D. students who face extraordinary circumstances that make adherence to particular departmental policies problematic for them may appeal to the Graduate Committee for a waiver of the policy in question.</w:t>
      </w:r>
    </w:p>
    <w:p w14:paraId="4E2A6EC6" w14:textId="77777777" w:rsidR="001B22FA" w:rsidRPr="005037A3" w:rsidRDefault="001B22FA" w:rsidP="00F60118">
      <w:pPr>
        <w:pStyle w:val="ListParagraph"/>
        <w:keepLines/>
        <w:numPr>
          <w:ilvl w:val="1"/>
          <w:numId w:val="1"/>
        </w:numPr>
        <w:spacing w:after="120" w:line="240" w:lineRule="auto"/>
        <w:ind w:left="1080"/>
        <w:rPr>
          <w:rFonts w:ascii="Times New Roman" w:hAnsi="Times New Roman"/>
          <w:sz w:val="24"/>
          <w:szCs w:val="24"/>
        </w:rPr>
      </w:pPr>
      <w:r w:rsidRPr="005037A3">
        <w:rPr>
          <w:rFonts w:ascii="Times New Roman" w:hAnsi="Times New Roman"/>
          <w:sz w:val="24"/>
          <w:szCs w:val="24"/>
        </w:rPr>
        <w:t>Such appeals must be made in writing to the Graduate Advisor or the Department Chair, who will then present the appeal to the Graduate Committee for discussion and a vote. Decisions on appeals of departmental policy made by the Graduate Committee are not meant to set precedent for future appeals of a similar nature by other students. Every reasonable effort will be made by the Committee to render decisions in a timely manner.</w:t>
      </w:r>
    </w:p>
    <w:p w14:paraId="4CE877A6" w14:textId="77777777" w:rsidR="002735A6" w:rsidRPr="005037A3" w:rsidRDefault="002735A6" w:rsidP="00055B64">
      <w:pPr>
        <w:pStyle w:val="Default"/>
        <w:keepLines/>
        <w:rPr>
          <w:color w:val="auto"/>
        </w:rPr>
      </w:pPr>
    </w:p>
    <w:p w14:paraId="0D42ED5B" w14:textId="77777777" w:rsidR="005037A3" w:rsidRDefault="005037A3" w:rsidP="00055B64">
      <w:pPr>
        <w:keepLines/>
        <w:spacing w:line="240" w:lineRule="auto"/>
        <w:rPr>
          <w:rFonts w:ascii="Times New Roman" w:hAnsi="Times New Roman"/>
          <w:sz w:val="24"/>
          <w:szCs w:val="24"/>
        </w:rPr>
      </w:pPr>
    </w:p>
    <w:p w14:paraId="5B986B90" w14:textId="77777777" w:rsidR="005037A3" w:rsidRDefault="005037A3">
      <w:pPr>
        <w:rPr>
          <w:rFonts w:ascii="Times New Roman" w:hAnsi="Times New Roman"/>
          <w:sz w:val="24"/>
          <w:szCs w:val="24"/>
        </w:rPr>
      </w:pPr>
      <w:r>
        <w:rPr>
          <w:rFonts w:ascii="Times New Roman" w:hAnsi="Times New Roman"/>
          <w:sz w:val="24"/>
          <w:szCs w:val="24"/>
        </w:rPr>
        <w:br w:type="page"/>
      </w:r>
    </w:p>
    <w:p w14:paraId="0163534D" w14:textId="77777777" w:rsidR="002735A6" w:rsidRPr="005037A3" w:rsidRDefault="00D37343" w:rsidP="00055B64">
      <w:pPr>
        <w:keepLines/>
        <w:spacing w:after="0" w:line="240" w:lineRule="auto"/>
        <w:outlineLvl w:val="0"/>
        <w:rPr>
          <w:rFonts w:ascii="Times New Roman" w:hAnsi="Times New Roman"/>
          <w:sz w:val="24"/>
          <w:szCs w:val="24"/>
        </w:rPr>
      </w:pPr>
      <w:r w:rsidRPr="005037A3">
        <w:rPr>
          <w:rFonts w:ascii="Times New Roman" w:hAnsi="Times New Roman"/>
          <w:sz w:val="24"/>
          <w:szCs w:val="24"/>
        </w:rPr>
        <w:lastRenderedPageBreak/>
        <w:t xml:space="preserve">APPENDIX </w:t>
      </w:r>
      <w:r w:rsidR="002735A6" w:rsidRPr="005037A3">
        <w:rPr>
          <w:rFonts w:ascii="Times New Roman" w:hAnsi="Times New Roman"/>
          <w:sz w:val="24"/>
          <w:szCs w:val="24"/>
        </w:rPr>
        <w:t>A</w:t>
      </w:r>
    </w:p>
    <w:p w14:paraId="5A7F583C" w14:textId="77777777" w:rsidR="002735A6" w:rsidRPr="005037A3" w:rsidRDefault="002735A6" w:rsidP="00055B64">
      <w:pPr>
        <w:keepLines/>
        <w:spacing w:after="0" w:line="240" w:lineRule="auto"/>
        <w:rPr>
          <w:rFonts w:ascii="Times New Roman" w:hAnsi="Times New Roman"/>
          <w:sz w:val="24"/>
          <w:szCs w:val="24"/>
        </w:rPr>
      </w:pPr>
    </w:p>
    <w:p w14:paraId="6268D687" w14:textId="77777777" w:rsidR="002735A6" w:rsidRPr="005037A3" w:rsidRDefault="002735A6" w:rsidP="00055B64">
      <w:pPr>
        <w:keepLines/>
        <w:spacing w:after="0" w:line="240" w:lineRule="auto"/>
        <w:jc w:val="center"/>
        <w:outlineLvl w:val="0"/>
        <w:rPr>
          <w:rFonts w:ascii="Times New Roman" w:hAnsi="Times New Roman"/>
          <w:sz w:val="24"/>
          <w:szCs w:val="24"/>
        </w:rPr>
      </w:pPr>
      <w:r w:rsidRPr="005037A3">
        <w:rPr>
          <w:rFonts w:ascii="Times New Roman" w:hAnsi="Times New Roman"/>
          <w:sz w:val="24"/>
          <w:szCs w:val="24"/>
        </w:rPr>
        <w:t>SPECIALTIES FOR THESES AND DISSERTATIONS</w:t>
      </w:r>
    </w:p>
    <w:p w14:paraId="6AFAF173" w14:textId="77777777" w:rsidR="002735A6" w:rsidRPr="005037A3" w:rsidRDefault="002735A6" w:rsidP="00055B64">
      <w:pPr>
        <w:keepLines/>
        <w:spacing w:after="0" w:line="240" w:lineRule="auto"/>
        <w:rPr>
          <w:rFonts w:ascii="Times New Roman" w:hAnsi="Times New Roman"/>
          <w:sz w:val="24"/>
          <w:szCs w:val="24"/>
        </w:rPr>
      </w:pPr>
    </w:p>
    <w:p w14:paraId="380DC502" w14:textId="77777777" w:rsidR="002735A6" w:rsidRPr="005037A3" w:rsidRDefault="002735A6" w:rsidP="00055B64">
      <w:pPr>
        <w:keepLines/>
        <w:spacing w:after="0" w:line="240" w:lineRule="auto"/>
        <w:outlineLvl w:val="0"/>
        <w:rPr>
          <w:rFonts w:ascii="Times New Roman" w:hAnsi="Times New Roman"/>
          <w:sz w:val="24"/>
          <w:szCs w:val="24"/>
        </w:rPr>
      </w:pPr>
      <w:r w:rsidRPr="005037A3">
        <w:rPr>
          <w:rFonts w:ascii="Times New Roman" w:hAnsi="Times New Roman"/>
          <w:sz w:val="24"/>
          <w:szCs w:val="24"/>
        </w:rPr>
        <w:t xml:space="preserve">Full Members of University Graduate Faculty (with Department Category noted) </w:t>
      </w:r>
    </w:p>
    <w:p w14:paraId="034BBDDD" w14:textId="77777777" w:rsidR="004D2249" w:rsidRPr="005037A3" w:rsidRDefault="004D2249" w:rsidP="00A30408">
      <w:pPr>
        <w:spacing w:after="0" w:line="240" w:lineRule="auto"/>
        <w:textAlignment w:val="baseline"/>
        <w:outlineLvl w:val="1"/>
        <w:rPr>
          <w:rFonts w:ascii="Times New Roman" w:eastAsia="Times New Roman" w:hAnsi="Times New Roman"/>
          <w:bCs/>
          <w:color w:val="000000"/>
          <w:sz w:val="24"/>
          <w:szCs w:val="24"/>
        </w:rPr>
      </w:pPr>
    </w:p>
    <w:p w14:paraId="0BBF7C7D" w14:textId="77777777" w:rsidR="007E689A" w:rsidRPr="00C05005" w:rsidRDefault="007E689A" w:rsidP="007E689A">
      <w:pPr>
        <w:spacing w:after="0" w:line="240" w:lineRule="auto"/>
        <w:textAlignment w:val="baseline"/>
        <w:rPr>
          <w:rFonts w:ascii="Times New Roman" w:eastAsia="Times New Roman" w:hAnsi="Times New Roman"/>
          <w:color w:val="000000"/>
          <w:sz w:val="24"/>
          <w:szCs w:val="24"/>
        </w:rPr>
      </w:pPr>
      <w:r w:rsidRPr="00C05005">
        <w:rPr>
          <w:rFonts w:ascii="Times New Roman" w:eastAsia="Times New Roman" w:hAnsi="Times New Roman"/>
          <w:bCs/>
          <w:color w:val="000000"/>
          <w:sz w:val="24"/>
          <w:szCs w:val="24"/>
          <w:bdr w:val="none" w:sz="0" w:space="0" w:color="auto" w:frame="1"/>
        </w:rPr>
        <w:t>Beebe - Category 2</w:t>
      </w:r>
    </w:p>
    <w:p w14:paraId="4C17798A" w14:textId="77777777" w:rsidR="007E689A" w:rsidRPr="00C05005" w:rsidRDefault="007E689A" w:rsidP="005037A3">
      <w:pPr>
        <w:pStyle w:val="ListParagraph"/>
        <w:numPr>
          <w:ilvl w:val="0"/>
          <w:numId w:val="25"/>
        </w:numPr>
        <w:spacing w:after="0" w:line="240" w:lineRule="auto"/>
        <w:ind w:left="630"/>
        <w:textAlignment w:val="baseline"/>
        <w:rPr>
          <w:rFonts w:ascii="Times New Roman" w:eastAsia="Times New Roman" w:hAnsi="Times New Roman"/>
          <w:bCs/>
          <w:color w:val="000000"/>
          <w:sz w:val="24"/>
          <w:szCs w:val="24"/>
          <w:bdr w:val="none" w:sz="0" w:space="0" w:color="auto" w:frame="1"/>
        </w:rPr>
      </w:pPr>
      <w:r w:rsidRPr="00C05005">
        <w:rPr>
          <w:rFonts w:ascii="Times New Roman" w:eastAsia="Times New Roman" w:hAnsi="Times New Roman"/>
          <w:bCs/>
          <w:color w:val="000000"/>
          <w:sz w:val="24"/>
          <w:szCs w:val="24"/>
          <w:bdr w:val="none" w:sz="0" w:space="0" w:color="auto" w:frame="1"/>
        </w:rPr>
        <w:t>European Concentration: Medieval History, Digital Humanities</w:t>
      </w:r>
    </w:p>
    <w:p w14:paraId="3B9E8175" w14:textId="77777777" w:rsidR="007E689A" w:rsidRPr="00C05005" w:rsidRDefault="007E689A" w:rsidP="005037A3">
      <w:pPr>
        <w:pStyle w:val="ListParagraph"/>
        <w:numPr>
          <w:ilvl w:val="0"/>
          <w:numId w:val="25"/>
        </w:numPr>
        <w:spacing w:after="0" w:line="240" w:lineRule="auto"/>
        <w:ind w:left="630"/>
        <w:textAlignment w:val="baseline"/>
        <w:rPr>
          <w:rFonts w:ascii="Times New Roman" w:eastAsia="Times New Roman" w:hAnsi="Times New Roman"/>
          <w:bCs/>
          <w:color w:val="000000"/>
          <w:sz w:val="24"/>
          <w:szCs w:val="24"/>
          <w:bdr w:val="none" w:sz="0" w:space="0" w:color="auto" w:frame="1"/>
        </w:rPr>
      </w:pPr>
      <w:r w:rsidRPr="00C05005">
        <w:rPr>
          <w:rFonts w:ascii="Times New Roman" w:eastAsia="Times New Roman" w:hAnsi="Times New Roman"/>
          <w:bCs/>
          <w:color w:val="000000"/>
          <w:sz w:val="24"/>
          <w:szCs w:val="24"/>
          <w:bdr w:val="none" w:sz="0" w:space="0" w:color="auto" w:frame="1"/>
        </w:rPr>
        <w:t>Body, Place, Identity Concentration:</w:t>
      </w:r>
      <w:r w:rsidRPr="00C05005">
        <w:rPr>
          <w:rFonts w:ascii="Times New Roman" w:eastAsia="Times New Roman" w:hAnsi="Times New Roman"/>
          <w:color w:val="000000"/>
          <w:sz w:val="24"/>
          <w:szCs w:val="24"/>
        </w:rPr>
        <w:t> Culture and Everyday Life; </w:t>
      </w:r>
      <w:r w:rsidR="006E5442" w:rsidRPr="00C05005">
        <w:rPr>
          <w:rFonts w:ascii="Times New Roman" w:eastAsia="Times New Roman" w:hAnsi="Times New Roman"/>
          <w:color w:val="000000"/>
          <w:sz w:val="24"/>
          <w:szCs w:val="24"/>
        </w:rPr>
        <w:t>​Gender and Sexuality; Institutions, Networks, and Power; Religion and Belief; Science, Technology, and Medicine</w:t>
      </w:r>
    </w:p>
    <w:p w14:paraId="4AD94A5B" w14:textId="77777777" w:rsidR="007E689A" w:rsidRPr="005037A3" w:rsidRDefault="007E689A" w:rsidP="005037A3">
      <w:pPr>
        <w:spacing w:after="0" w:line="240" w:lineRule="auto"/>
        <w:ind w:left="630" w:hanging="360"/>
        <w:textAlignment w:val="baseline"/>
        <w:rPr>
          <w:rFonts w:ascii="Times New Roman" w:eastAsia="Times New Roman" w:hAnsi="Times New Roman"/>
          <w:bCs/>
          <w:color w:val="000000"/>
          <w:sz w:val="24"/>
          <w:szCs w:val="24"/>
          <w:bdr w:val="none" w:sz="0" w:space="0" w:color="auto" w:frame="1"/>
        </w:rPr>
      </w:pPr>
    </w:p>
    <w:p w14:paraId="0D0671A2" w14:textId="77777777" w:rsidR="00A30408" w:rsidRPr="005037A3" w:rsidRDefault="00A30408" w:rsidP="005037A3">
      <w:pPr>
        <w:spacing w:after="0" w:line="240" w:lineRule="auto"/>
        <w:ind w:left="630" w:hanging="72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Calderon - Category 3</w:t>
      </w:r>
    </w:p>
    <w:p w14:paraId="4B420EE5" w14:textId="77777777" w:rsidR="00A30408" w:rsidRPr="005037A3" w:rsidRDefault="00A30408" w:rsidP="005037A3">
      <w:pPr>
        <w:pStyle w:val="ListParagraph"/>
        <w:numPr>
          <w:ilvl w:val="0"/>
          <w:numId w:val="3"/>
        </w:numPr>
        <w:spacing w:after="0" w:line="240" w:lineRule="auto"/>
        <w:ind w:left="63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Texas, Mexican American</w:t>
      </w:r>
    </w:p>
    <w:p w14:paraId="40424620" w14:textId="77777777" w:rsidR="00107AD4" w:rsidRPr="005037A3" w:rsidRDefault="00107AD4" w:rsidP="005037A3">
      <w:pPr>
        <w:pStyle w:val="ListParagraph"/>
        <w:numPr>
          <w:ilvl w:val="0"/>
          <w:numId w:val="3"/>
        </w:numPr>
        <w:spacing w:after="0" w:line="240" w:lineRule="auto"/>
        <w:ind w:left="63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Labor and Political Economy; Memory and Representation; Politics and Policy; Race and Ethnicity</w:t>
      </w:r>
    </w:p>
    <w:p w14:paraId="498918C9" w14:textId="77777777" w:rsidR="00107AD4" w:rsidRPr="005037A3" w:rsidRDefault="00107AD4" w:rsidP="005037A3">
      <w:pPr>
        <w:pStyle w:val="ListParagraph"/>
        <w:numPr>
          <w:ilvl w:val="0"/>
          <w:numId w:val="3"/>
        </w:numPr>
        <w:spacing w:after="0" w:line="240" w:lineRule="auto"/>
        <w:ind w:left="63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World History Examination Field: </w:t>
      </w:r>
      <w:r w:rsidRPr="005037A3">
        <w:rPr>
          <w:rFonts w:ascii="Times New Roman" w:eastAsia="Times New Roman" w:hAnsi="Times New Roman"/>
          <w:color w:val="000000"/>
          <w:sz w:val="24"/>
          <w:szCs w:val="24"/>
        </w:rPr>
        <w:t>Latin America</w:t>
      </w:r>
    </w:p>
    <w:p w14:paraId="2B88A4B9" w14:textId="77777777" w:rsidR="00177685" w:rsidRPr="005037A3" w:rsidRDefault="00177685"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34240E8C"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Campbell - Category 3</w:t>
      </w:r>
    </w:p>
    <w:p w14:paraId="664ED352" w14:textId="77777777" w:rsidR="00A30408" w:rsidRPr="005037A3" w:rsidRDefault="00A30408" w:rsidP="00F60118">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​Early National, Civil War and Reconstruction, Old South, Texas, Local</w:t>
      </w:r>
    </w:p>
    <w:p w14:paraId="790DCF0C" w14:textId="77777777" w:rsidR="00A30408" w:rsidRPr="005037A3" w:rsidRDefault="00A30408" w:rsidP="00F60118">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Military History Concentration: </w:t>
      </w:r>
      <w:r w:rsidRPr="005037A3">
        <w:rPr>
          <w:rFonts w:ascii="Times New Roman" w:eastAsia="Times New Roman" w:hAnsi="Times New Roman"/>
          <w:color w:val="000000"/>
          <w:sz w:val="24"/>
          <w:szCs w:val="24"/>
        </w:rPr>
        <w:t>Texas Military History</w:t>
      </w:r>
    </w:p>
    <w:p w14:paraId="21CCEC88" w14:textId="77777777" w:rsidR="00035148" w:rsidRPr="005037A3" w:rsidRDefault="00035148"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4D9AE9E8"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Chet - Category 3</w:t>
      </w:r>
    </w:p>
    <w:p w14:paraId="4B0C5494" w14:textId="77777777" w:rsidR="00A30408" w:rsidRPr="005037A3" w:rsidRDefault="00A30408" w:rsidP="00F60118">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​Colonial and Revolutionary, Early National, Military</w:t>
      </w:r>
    </w:p>
    <w:p w14:paraId="33158FCD" w14:textId="77777777" w:rsidR="00A30408" w:rsidRPr="005037A3" w:rsidRDefault="00A30408" w:rsidP="00F60118">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European Concentration: </w:t>
      </w:r>
      <w:r w:rsidRPr="005037A3">
        <w:rPr>
          <w:rFonts w:ascii="Times New Roman" w:eastAsia="Times New Roman" w:hAnsi="Times New Roman"/>
          <w:color w:val="000000"/>
          <w:sz w:val="24"/>
          <w:szCs w:val="24"/>
        </w:rPr>
        <w:t>17th- and 18th-Century Europe, Military</w:t>
      </w:r>
    </w:p>
    <w:p w14:paraId="5D3A83BD" w14:textId="77777777" w:rsidR="00A30408" w:rsidRPr="005037A3" w:rsidRDefault="00A30408" w:rsidP="00F60118">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Military History Concentration: </w:t>
      </w:r>
      <w:r w:rsidRPr="005037A3">
        <w:rPr>
          <w:rFonts w:ascii="Times New Roman" w:eastAsia="Times New Roman" w:hAnsi="Times New Roman"/>
          <w:color w:val="000000"/>
          <w:sz w:val="24"/>
          <w:szCs w:val="24"/>
        </w:rPr>
        <w:t>Ancient Greece &amp; Rome, 18th Century Europe, British Empire and Commonwealth, American Military Culture, British/Colonial America, Native American Warfare, American Revolution, Early US Military History to 1815, War and Society,</w:t>
      </w:r>
      <w:r w:rsidR="00035148" w:rsidRPr="005037A3">
        <w:rPr>
          <w:rFonts w:ascii="Times New Roman" w:eastAsia="Times New Roman" w:hAnsi="Times New Roman"/>
          <w:color w:val="000000"/>
          <w:sz w:val="24"/>
          <w:szCs w:val="24"/>
        </w:rPr>
        <w:t xml:space="preserve"> </w:t>
      </w:r>
      <w:r w:rsidRPr="005037A3">
        <w:rPr>
          <w:rFonts w:ascii="Times New Roman" w:eastAsia="Times New Roman" w:hAnsi="Times New Roman"/>
          <w:color w:val="000000"/>
          <w:sz w:val="24"/>
          <w:szCs w:val="24"/>
        </w:rPr>
        <w:t>The Military Revolution, Revolution and Insurgency</w:t>
      </w:r>
    </w:p>
    <w:p w14:paraId="28DCC274" w14:textId="77777777" w:rsidR="00001CF0" w:rsidRPr="005037A3" w:rsidRDefault="00001CF0" w:rsidP="00001CF0">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Empire, Indigeneity, and (De)Colonization; Institutions, Networks, and Power; Politics and Policy; War, Society, and Martial Culture</w:t>
      </w:r>
    </w:p>
    <w:p w14:paraId="381C98FC" w14:textId="77777777" w:rsidR="00A30408" w:rsidRPr="005037A3" w:rsidRDefault="00A30408" w:rsidP="00F60118">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w:t>
      </w:r>
    </w:p>
    <w:p w14:paraId="3C25C1E8" w14:textId="77777777" w:rsidR="00035148" w:rsidRPr="005037A3" w:rsidRDefault="00035148"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F8CAA44"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Fuhrmann - Category 3</w:t>
      </w:r>
    </w:p>
    <w:p w14:paraId="226CA309" w14:textId="77777777" w:rsidR="00A30408" w:rsidRPr="005037A3" w:rsidRDefault="00A30408" w:rsidP="00F60118">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Ancient​, Classical Greece &amp; Rome​</w:t>
      </w:r>
    </w:p>
    <w:p w14:paraId="3CB749D1" w14:textId="77777777" w:rsidR="00A30408" w:rsidRPr="005037A3" w:rsidRDefault="00A30408" w:rsidP="00F60118">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Ancient Greece &amp; Rome​, War and Society​, War and Religion​</w:t>
      </w:r>
    </w:p>
    <w:p w14:paraId="5E979D95" w14:textId="77777777" w:rsidR="00A30408" w:rsidRPr="005037A3" w:rsidRDefault="00A30408" w:rsidP="00F60118">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lastRenderedPageBreak/>
        <w:t>Body, Place, Identity Concentration:</w:t>
      </w:r>
      <w:r w:rsidRPr="005037A3">
        <w:rPr>
          <w:rFonts w:ascii="Times New Roman" w:eastAsia="Times New Roman" w:hAnsi="Times New Roman"/>
          <w:color w:val="000000"/>
          <w:sz w:val="24"/>
          <w:szCs w:val="24"/>
        </w:rPr>
        <w:t> Environment; Institutions; Networks and Power; Politics and Policy; War, Society, and Martial Culture</w:t>
      </w:r>
    </w:p>
    <w:p w14:paraId="798541FB" w14:textId="77777777" w:rsidR="00035148" w:rsidRPr="005037A3" w:rsidRDefault="00035148"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84126C2"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Golden - Category 2</w:t>
      </w:r>
    </w:p>
    <w:p w14:paraId="46789B98" w14:textId="77777777" w:rsidR="00A30408" w:rsidRPr="005037A3" w:rsidRDefault="00A30408" w:rsidP="00F60118">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17th- and 18th-Century Europe​, Early Modern France</w:t>
      </w:r>
    </w:p>
    <w:p w14:paraId="1BF5FC20" w14:textId="77777777" w:rsidR="004A00B2" w:rsidRPr="005037A3" w:rsidRDefault="004A00B2" w:rsidP="004A00B2">
      <w:pPr>
        <w:spacing w:after="0" w:line="240" w:lineRule="auto"/>
        <w:textAlignment w:val="baseline"/>
        <w:rPr>
          <w:rFonts w:ascii="Times New Roman" w:eastAsia="Times New Roman" w:hAnsi="Times New Roman"/>
          <w:color w:val="000000"/>
          <w:sz w:val="24"/>
          <w:szCs w:val="24"/>
        </w:rPr>
      </w:pPr>
    </w:p>
    <w:p w14:paraId="46D60C4D" w14:textId="77777777" w:rsidR="00AD1541" w:rsidRPr="005037A3" w:rsidRDefault="00A30408" w:rsidP="004A00B2">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Hilliard - Category 3</w:t>
      </w:r>
    </w:p>
    <w:p w14:paraId="1CA2B40D" w14:textId="77777777" w:rsidR="00A30408" w:rsidRPr="005037A3" w:rsidRDefault="00A30408" w:rsidP="00F60118">
      <w:pPr>
        <w:pStyle w:val="ListParagraph"/>
        <w:numPr>
          <w:ilvl w:val="0"/>
          <w:numId w:val="7"/>
        </w:numPr>
        <w:spacing w:after="0" w:line="240" w:lineRule="auto"/>
        <w:ind w:left="648"/>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Africa​</w:t>
      </w:r>
    </w:p>
    <w:p w14:paraId="28E2148A"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43AC65B"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Imy - Category 2</w:t>
      </w:r>
    </w:p>
    <w:p w14:paraId="5DD84AD4" w14:textId="77777777" w:rsidR="00A30408" w:rsidRPr="005037A3" w:rsidRDefault="00A30408" w:rsidP="00F60118">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19th-Century Europe, 20th-Century Europe​, Military​, Modern Britain, Women and Gender</w:t>
      </w:r>
    </w:p>
    <w:p w14:paraId="4DBB8294" w14:textId="77777777" w:rsidR="00A30408" w:rsidRPr="005037A3" w:rsidRDefault="00A30408" w:rsidP="00F60118">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British Empire and Commonwealth​, World War I​, Race and Wa​r, War and Society​, Gender and War, War and Religion, Culture of War</w:t>
      </w:r>
    </w:p>
    <w:p w14:paraId="2D8D4042" w14:textId="77777777" w:rsidR="00A30408" w:rsidRPr="005037A3" w:rsidRDefault="00A30408" w:rsidP="00F60118">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 </w:t>
      </w:r>
      <w:r w:rsidRPr="005037A3">
        <w:rPr>
          <w:rFonts w:ascii="Times New Roman" w:eastAsia="Times New Roman" w:hAnsi="Times New Roman"/>
          <w:color w:val="000000"/>
          <w:sz w:val="24"/>
          <w:szCs w:val="24"/>
        </w:rPr>
        <w:t>Borderlands, Migration, and Diaspora; Empire, Indigeneity, and (De)Colonization; Race and Ethnicity; Religion and Belief; War, Society, and Martial Culture</w:t>
      </w:r>
    </w:p>
    <w:p w14:paraId="1EE6EB50" w14:textId="77777777" w:rsidR="00A30408" w:rsidRPr="005037A3" w:rsidRDefault="00A30408" w:rsidP="00F60118">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World History Examination Field: </w:t>
      </w:r>
      <w:r w:rsidRPr="005037A3">
        <w:rPr>
          <w:rFonts w:ascii="Times New Roman" w:eastAsia="Times New Roman" w:hAnsi="Times New Roman"/>
          <w:color w:val="000000"/>
          <w:sz w:val="24"/>
          <w:szCs w:val="24"/>
        </w:rPr>
        <w:t>Imperialism</w:t>
      </w:r>
    </w:p>
    <w:p w14:paraId="1BDE0C8B"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3093F7FB"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Leggiere - Category 3</w:t>
      </w:r>
    </w:p>
    <w:p w14:paraId="379D169A" w14:textId="77777777" w:rsidR="00A30408" w:rsidRPr="005037A3" w:rsidRDefault="00A30408" w:rsidP="00F60118">
      <w:pPr>
        <w:pStyle w:val="ListParagraph"/>
        <w:numPr>
          <w:ilvl w:val="0"/>
          <w:numId w:val="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17th- and 18th-Century Europe, Revolutionary Europe, 19th-Century Europe, Military, Early Modern France, Modern France, </w:t>
      </w:r>
    </w:p>
    <w:p w14:paraId="2078D130" w14:textId="77777777" w:rsidR="00A30408" w:rsidRPr="005037A3" w:rsidRDefault="00A30408" w:rsidP="00F60118">
      <w:pPr>
        <w:pStyle w:val="ListParagraph"/>
        <w:numPr>
          <w:ilvl w:val="0"/>
          <w:numId w:val="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18th Century Europe, 19th Century Europe, French Revolution &amp; Napoleon, Modern Germany, Modern France, Race and War, War and Society, Culture of War, The Military Revolution, Military Theory and Strategic Thought</w:t>
      </w:r>
    </w:p>
    <w:p w14:paraId="55FDDD9A"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72B3B82"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McCaslin - Category 3</w:t>
      </w:r>
    </w:p>
    <w:p w14:paraId="2096A68C" w14:textId="77777777" w:rsidR="00A30408" w:rsidRPr="005037A3" w:rsidRDefault="00A30408" w:rsidP="00F60118">
      <w:pPr>
        <w:pStyle w:val="ListParagraph"/>
        <w:numPr>
          <w:ilvl w:val="0"/>
          <w:numId w:val="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​Early National, Civil War and Reconstruction, Texas, Military</w:t>
      </w:r>
    </w:p>
    <w:p w14:paraId="4E8004CD" w14:textId="77777777" w:rsidR="00A30408" w:rsidRPr="005037A3" w:rsidRDefault="00A30408" w:rsidP="00F60118">
      <w:pPr>
        <w:pStyle w:val="ListParagraph"/>
        <w:numPr>
          <w:ilvl w:val="0"/>
          <w:numId w:val="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American Military Culture, US Civil War, Texas Military History​</w:t>
      </w:r>
    </w:p>
    <w:p w14:paraId="2045124D"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14DBE80C"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Mendiola-Garcia - Category 3</w:t>
      </w:r>
    </w:p>
    <w:p w14:paraId="5361C031" w14:textId="77777777" w:rsidR="00A30408" w:rsidRPr="005037A3" w:rsidRDefault="00A30408" w:rsidP="00F60118">
      <w:pPr>
        <w:pStyle w:val="ListParagraph"/>
        <w:numPr>
          <w:ilvl w:val="0"/>
          <w:numId w:val="1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​Institutions, Networks, and Power; Labor and Political Economy</w:t>
      </w:r>
    </w:p>
    <w:p w14:paraId="6816FB9A" w14:textId="77777777" w:rsidR="00A30408" w:rsidRPr="005037A3" w:rsidRDefault="00A30408" w:rsidP="00F60118">
      <w:pPr>
        <w:pStyle w:val="ListParagraph"/>
        <w:numPr>
          <w:ilvl w:val="0"/>
          <w:numId w:val="1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Latin America</w:t>
      </w:r>
    </w:p>
    <w:p w14:paraId="54BF410C"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482F5E19"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Mendoza - Category 3</w:t>
      </w:r>
    </w:p>
    <w:p w14:paraId="5C39BEC5" w14:textId="77777777" w:rsidR="00A30408" w:rsidRPr="005037A3" w:rsidRDefault="00A30408" w:rsidP="00F60118">
      <w:pPr>
        <w:pStyle w:val="ListParagraph"/>
        <w:numPr>
          <w:ilvl w:val="0"/>
          <w:numId w:val="1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​Civil War and Reconstruction, Late 19th- and Early 20th-Centur​y, Twentieth </w:t>
      </w:r>
      <w:r w:rsidR="00A2281B">
        <w:rPr>
          <w:rFonts w:ascii="Times New Roman" w:eastAsia="Times New Roman" w:hAnsi="Times New Roman"/>
          <w:color w:val="000000"/>
          <w:sz w:val="24"/>
          <w:szCs w:val="24"/>
        </w:rPr>
        <w:t>Centur</w:t>
      </w:r>
      <w:r w:rsidRPr="005037A3">
        <w:rPr>
          <w:rFonts w:ascii="Times New Roman" w:eastAsia="Times New Roman" w:hAnsi="Times New Roman"/>
          <w:color w:val="000000"/>
          <w:sz w:val="24"/>
          <w:szCs w:val="24"/>
        </w:rPr>
        <w:t>y, Texas, Military, Mexican American</w:t>
      </w:r>
    </w:p>
    <w:p w14:paraId="2E5875AB" w14:textId="77777777" w:rsidR="00A30408" w:rsidRPr="005037A3" w:rsidRDefault="00A30408" w:rsidP="00F60118">
      <w:pPr>
        <w:pStyle w:val="ListParagraph"/>
        <w:numPr>
          <w:ilvl w:val="0"/>
          <w:numId w:val="1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lastRenderedPageBreak/>
        <w:t>Military History Concentration: </w:t>
      </w:r>
      <w:r w:rsidRPr="005037A3">
        <w:rPr>
          <w:rFonts w:ascii="Times New Roman" w:eastAsia="Times New Roman" w:hAnsi="Times New Roman"/>
          <w:color w:val="000000"/>
          <w:sz w:val="24"/>
          <w:szCs w:val="24"/>
        </w:rPr>
        <w:t>World War II, American Military Culture, Early US Military History to 1815, US Civil War, 20th Century US Military History, Texas Military History, Race and War, War and Society, Culture of War</w:t>
      </w:r>
    </w:p>
    <w:p w14:paraId="12A6DC64" w14:textId="77777777" w:rsidR="00572B80" w:rsidRPr="005037A3" w:rsidRDefault="00572B80" w:rsidP="00572B80">
      <w:pPr>
        <w:pStyle w:val="ListParagraph"/>
        <w:numPr>
          <w:ilvl w:val="0"/>
          <w:numId w:val="1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Race and Ethnicity; War, Society, and Martial Culture</w:t>
      </w:r>
    </w:p>
    <w:p w14:paraId="2661B5CE"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D8872A3"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Mierzejewski - Category 3</w:t>
      </w:r>
    </w:p>
    <w:p w14:paraId="46A27FAD" w14:textId="77777777" w:rsidR="00A30408" w:rsidRPr="005037A3" w:rsidRDefault="00A30408" w:rsidP="00F60118">
      <w:pPr>
        <w:pStyle w:val="ListParagraph"/>
        <w:numPr>
          <w:ilvl w:val="0"/>
          <w:numId w:val="1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19th-Century Europe, 20th-Century Europe, Military, Modern Germany, Economics &amp; the Welfare State</w:t>
      </w:r>
    </w:p>
    <w:p w14:paraId="6308ECFB" w14:textId="77777777" w:rsidR="00A30408" w:rsidRPr="005037A3" w:rsidRDefault="00A30408" w:rsidP="00F60118">
      <w:pPr>
        <w:pStyle w:val="ListParagraph"/>
        <w:numPr>
          <w:ilvl w:val="0"/>
          <w:numId w:val="1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19th Century Europe, Modern Germany, Word War II, Cold War</w:t>
      </w:r>
    </w:p>
    <w:p w14:paraId="687850EB"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6AC52B40"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Moran - Category 2</w:t>
      </w:r>
    </w:p>
    <w:p w14:paraId="291914F6" w14:textId="77777777" w:rsidR="00A30408" w:rsidRPr="005037A3" w:rsidRDefault="00A30408" w:rsidP="00F60118">
      <w:pPr>
        <w:pStyle w:val="ListParagraph"/>
        <w:numPr>
          <w:ilvl w:val="0"/>
          <w:numId w:val="1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Women and Gender</w:t>
      </w:r>
    </w:p>
    <w:p w14:paraId="4245EB9F" w14:textId="77777777" w:rsidR="00A30408" w:rsidRPr="005037A3" w:rsidRDefault="00A30408" w:rsidP="00F60118">
      <w:pPr>
        <w:pStyle w:val="ListParagraph"/>
        <w:numPr>
          <w:ilvl w:val="0"/>
          <w:numId w:val="1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​Food and the Body; Gender and Sexuality; Labor and Political Economy; Politics and Policy; Science, Technology, and Medicine</w:t>
      </w:r>
    </w:p>
    <w:p w14:paraId="0F6D0CD4"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6591E13A"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Morris -Category 3</w:t>
      </w:r>
    </w:p>
    <w:p w14:paraId="287A6176" w14:textId="77777777" w:rsidR="00A30408" w:rsidRPr="005037A3" w:rsidRDefault="00A30408" w:rsidP="00F60118">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17th- and 18th-Century Europe, Revolutionary Europe, 19th-Century Europe, 17th- and 18th-Century Britain, Women and Gender</w:t>
      </w:r>
    </w:p>
    <w:p w14:paraId="79F9BB37" w14:textId="77777777" w:rsidR="00A30408" w:rsidRPr="005037A3" w:rsidRDefault="00A30408" w:rsidP="00F60118">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​Gender and Sexuality; Institutions, Networks, and Power; Politics and Policy</w:t>
      </w:r>
    </w:p>
    <w:p w14:paraId="7C901487" w14:textId="77777777" w:rsidR="004A00B2" w:rsidRPr="005037A3" w:rsidRDefault="004A00B2"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3E708072"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Moye - Category 3</w:t>
      </w:r>
    </w:p>
    <w:p w14:paraId="7CFC6390" w14:textId="77777777" w:rsidR="00A30408" w:rsidRPr="005037A3" w:rsidRDefault="00A30408" w:rsidP="00F60118">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New South, African American</w:t>
      </w:r>
    </w:p>
    <w:p w14:paraId="79847675" w14:textId="77777777" w:rsidR="006E5442" w:rsidRPr="005037A3" w:rsidRDefault="006E5442" w:rsidP="00572B80">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​Institutions, Networks, and Power; </w:t>
      </w:r>
      <w:r w:rsidR="00572B80" w:rsidRPr="005037A3">
        <w:rPr>
          <w:rFonts w:ascii="Times New Roman" w:eastAsia="Times New Roman" w:hAnsi="Times New Roman"/>
          <w:color w:val="000000"/>
          <w:sz w:val="24"/>
          <w:szCs w:val="24"/>
        </w:rPr>
        <w:t xml:space="preserve">Memory and Representation; Politics and Policy; </w:t>
      </w:r>
      <w:r w:rsidR="00841D4C" w:rsidRPr="005037A3">
        <w:rPr>
          <w:rFonts w:ascii="Times New Roman" w:eastAsia="Times New Roman" w:hAnsi="Times New Roman"/>
          <w:color w:val="000000"/>
          <w:sz w:val="24"/>
          <w:szCs w:val="24"/>
        </w:rPr>
        <w:t>Race and Ethnicity</w:t>
      </w:r>
    </w:p>
    <w:p w14:paraId="69C15D1D"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3A1E100E"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Pomerleau - Category 3</w:t>
      </w:r>
    </w:p>
    <w:p w14:paraId="2E5ABFDB" w14:textId="77777777" w:rsidR="00A30408" w:rsidRPr="005037A3" w:rsidRDefault="00A30408" w:rsidP="00F60118">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Women and Gender</w:t>
      </w:r>
    </w:p>
    <w:p w14:paraId="6A7EF512" w14:textId="77777777" w:rsidR="00A30408" w:rsidRPr="005037A3" w:rsidRDefault="00A30408" w:rsidP="00F60118">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006E5442" w:rsidRPr="005037A3">
        <w:rPr>
          <w:rFonts w:ascii="Times New Roman" w:eastAsia="Times New Roman" w:hAnsi="Times New Roman"/>
          <w:color w:val="000000"/>
          <w:sz w:val="24"/>
          <w:szCs w:val="24"/>
        </w:rPr>
        <w:t> ​Environment; Gender and Sexuality;</w:t>
      </w:r>
      <w:r w:rsidRPr="005037A3">
        <w:rPr>
          <w:rFonts w:ascii="Times New Roman" w:eastAsia="Times New Roman" w:hAnsi="Times New Roman"/>
          <w:color w:val="000000"/>
          <w:sz w:val="24"/>
          <w:szCs w:val="24"/>
        </w:rPr>
        <w:t xml:space="preserve"> </w:t>
      </w:r>
      <w:r w:rsidR="00572B80" w:rsidRPr="005037A3">
        <w:rPr>
          <w:rFonts w:ascii="Times New Roman" w:eastAsia="Times New Roman" w:hAnsi="Times New Roman"/>
          <w:color w:val="000000"/>
          <w:sz w:val="24"/>
          <w:szCs w:val="24"/>
        </w:rPr>
        <w:t xml:space="preserve">Memory and Representation; </w:t>
      </w:r>
      <w:r w:rsidRPr="005037A3">
        <w:rPr>
          <w:rFonts w:ascii="Times New Roman" w:eastAsia="Times New Roman" w:hAnsi="Times New Roman"/>
          <w:color w:val="000000"/>
          <w:sz w:val="24"/>
          <w:szCs w:val="24"/>
        </w:rPr>
        <w:t>Religion and Belief</w:t>
      </w:r>
    </w:p>
    <w:p w14:paraId="238C9C71"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645A59EA"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Seligmann - Category 2</w:t>
      </w:r>
    </w:p>
    <w:p w14:paraId="79384F0E" w14:textId="77777777" w:rsidR="00A30408" w:rsidRPr="005037A3" w:rsidRDefault="00A30408" w:rsidP="00F60118">
      <w:pPr>
        <w:pStyle w:val="ListParagraph"/>
        <w:numPr>
          <w:ilvl w:val="0"/>
          <w:numId w:val="1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​Colonial and Revolutionary</w:t>
      </w:r>
    </w:p>
    <w:p w14:paraId="003DBF41" w14:textId="77777777" w:rsidR="00A30408" w:rsidRPr="005037A3" w:rsidRDefault="00A30408" w:rsidP="00F60118">
      <w:pPr>
        <w:pStyle w:val="ListParagraph"/>
        <w:numPr>
          <w:ilvl w:val="0"/>
          <w:numId w:val="1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American Military Culture</w:t>
      </w:r>
    </w:p>
    <w:p w14:paraId="5BDEDB22"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F897BE0"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Smith - Category 3</w:t>
      </w:r>
    </w:p>
    <w:p w14:paraId="2861FE0B" w14:textId="77777777" w:rsidR="00A30408" w:rsidRPr="005037A3" w:rsidRDefault="00A30408" w:rsidP="00F60118">
      <w:pPr>
        <w:pStyle w:val="ListParagraph"/>
        <w:numPr>
          <w:ilvl w:val="0"/>
          <w:numId w:val="1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​Colonial and Revolutionary, Early National, American West, Spanish and French Borderlands, Texas</w:t>
      </w:r>
    </w:p>
    <w:p w14:paraId="525BB247" w14:textId="77777777" w:rsidR="00A30408" w:rsidRPr="005037A3" w:rsidRDefault="00A30408" w:rsidP="00F60118">
      <w:pPr>
        <w:pStyle w:val="ListParagraph"/>
        <w:numPr>
          <w:ilvl w:val="0"/>
          <w:numId w:val="1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lastRenderedPageBreak/>
        <w:t>Military History Concentration: </w:t>
      </w:r>
      <w:r w:rsidRPr="005037A3">
        <w:rPr>
          <w:rFonts w:ascii="Times New Roman" w:eastAsia="Times New Roman" w:hAnsi="Times New Roman"/>
          <w:color w:val="000000"/>
          <w:sz w:val="24"/>
          <w:szCs w:val="24"/>
        </w:rPr>
        <w:t>Native American Warfare​</w:t>
      </w:r>
    </w:p>
    <w:p w14:paraId="22D3362C" w14:textId="77777777" w:rsidR="006E5442" w:rsidRPr="005037A3" w:rsidRDefault="006E5442" w:rsidP="00F60118">
      <w:pPr>
        <w:pStyle w:val="ListParagraph"/>
        <w:numPr>
          <w:ilvl w:val="0"/>
          <w:numId w:val="1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 Empire, In</w:t>
      </w:r>
      <w:r w:rsidR="00841D4C" w:rsidRPr="005037A3">
        <w:rPr>
          <w:rFonts w:ascii="Times New Roman" w:eastAsia="Times New Roman" w:hAnsi="Times New Roman"/>
          <w:color w:val="000000"/>
          <w:sz w:val="24"/>
          <w:szCs w:val="24"/>
        </w:rPr>
        <w:t>digeneity, and (De)Colonization</w:t>
      </w:r>
      <w:r w:rsidRPr="005037A3">
        <w:rPr>
          <w:rFonts w:ascii="Times New Roman" w:eastAsia="Times New Roman" w:hAnsi="Times New Roman"/>
          <w:color w:val="000000"/>
          <w:sz w:val="24"/>
          <w:szCs w:val="24"/>
        </w:rPr>
        <w:t> </w:t>
      </w:r>
    </w:p>
    <w:p w14:paraId="1BD1EA70" w14:textId="77777777" w:rsidR="00A30408" w:rsidRPr="005037A3" w:rsidRDefault="00A30408" w:rsidP="00F60118">
      <w:pPr>
        <w:pStyle w:val="ListParagraph"/>
        <w:numPr>
          <w:ilvl w:val="0"/>
          <w:numId w:val="1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w:t>
      </w:r>
    </w:p>
    <w:p w14:paraId="5F1B83DB"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3D9E591A"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Stockdale - Category 3</w:t>
      </w:r>
    </w:p>
    <w:p w14:paraId="7ECD0D8A" w14:textId="77777777" w:rsidR="00A30408" w:rsidRPr="005037A3" w:rsidRDefault="00A30408" w:rsidP="00F60118">
      <w:pPr>
        <w:pStyle w:val="ListParagraph"/>
        <w:numPr>
          <w:ilvl w:val="0"/>
          <w:numId w:val="1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Empire, Indigeneity, and (De)Colonization; </w:t>
      </w:r>
      <w:r w:rsidR="006E5442" w:rsidRPr="005037A3">
        <w:rPr>
          <w:rFonts w:ascii="Times New Roman" w:eastAsia="Times New Roman" w:hAnsi="Times New Roman"/>
          <w:color w:val="000000"/>
          <w:sz w:val="24"/>
          <w:szCs w:val="24"/>
        </w:rPr>
        <w:t xml:space="preserve">Gender and Sexuality; </w:t>
      </w:r>
      <w:r w:rsidR="00572B80" w:rsidRPr="005037A3">
        <w:rPr>
          <w:rFonts w:ascii="Times New Roman" w:eastAsia="Times New Roman" w:hAnsi="Times New Roman"/>
          <w:color w:val="000000"/>
          <w:sz w:val="24"/>
          <w:szCs w:val="24"/>
        </w:rPr>
        <w:t xml:space="preserve">Institutions, Networks, and Power; </w:t>
      </w:r>
      <w:r w:rsidRPr="005037A3">
        <w:rPr>
          <w:rFonts w:ascii="Times New Roman" w:eastAsia="Times New Roman" w:hAnsi="Times New Roman"/>
          <w:color w:val="000000"/>
          <w:sz w:val="24"/>
          <w:szCs w:val="24"/>
        </w:rPr>
        <w:t>Memory and Repr</w:t>
      </w:r>
      <w:r w:rsidR="00572B80" w:rsidRPr="005037A3">
        <w:rPr>
          <w:rFonts w:ascii="Times New Roman" w:eastAsia="Times New Roman" w:hAnsi="Times New Roman"/>
          <w:color w:val="000000"/>
          <w:sz w:val="24"/>
          <w:szCs w:val="24"/>
        </w:rPr>
        <w:t>esentation; Race and Ethnicity; Religion and Belief</w:t>
      </w:r>
    </w:p>
    <w:p w14:paraId="1B8D51D5" w14:textId="77777777" w:rsidR="00A30408" w:rsidRPr="005037A3" w:rsidRDefault="00A30408" w:rsidP="00F60118">
      <w:pPr>
        <w:pStyle w:val="ListParagraph"/>
        <w:numPr>
          <w:ilvl w:val="0"/>
          <w:numId w:val="1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 Middle East</w:t>
      </w:r>
    </w:p>
    <w:p w14:paraId="17892509"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035E76C8"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Tanner - Category 3</w:t>
      </w:r>
    </w:p>
    <w:p w14:paraId="59FF8616" w14:textId="77777777" w:rsidR="00A30408" w:rsidRPr="005037A3" w:rsidRDefault="00A30408" w:rsidP="00F60118">
      <w:pPr>
        <w:pStyle w:val="ListParagraph"/>
        <w:numPr>
          <w:ilvl w:val="0"/>
          <w:numId w:val="1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China and Far East, Revolution and Insurgency, Military Theory and Strategic Thought</w:t>
      </w:r>
    </w:p>
    <w:p w14:paraId="3AC7D302" w14:textId="77777777" w:rsidR="00A30408" w:rsidRPr="005037A3" w:rsidRDefault="00A30408" w:rsidP="00F60118">
      <w:pPr>
        <w:pStyle w:val="ListParagraph"/>
        <w:numPr>
          <w:ilvl w:val="0"/>
          <w:numId w:val="1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 Modern China</w:t>
      </w:r>
    </w:p>
    <w:p w14:paraId="1EF6C57A"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7C029350"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Torget - Category 3</w:t>
      </w:r>
    </w:p>
    <w:p w14:paraId="09DA5489" w14:textId="77777777" w:rsidR="00A30408" w:rsidRPr="005037A3" w:rsidRDefault="00A30408" w:rsidP="00F60118">
      <w:pPr>
        <w:pStyle w:val="ListParagraph"/>
        <w:numPr>
          <w:ilvl w:val="0"/>
          <w:numId w:val="2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​Early National, Civil War and Reconstruction, Late 19th- and Early 20th-Century, Old South, Spanish and French Borderlands, Texas</w:t>
      </w:r>
    </w:p>
    <w:p w14:paraId="17E9B19C" w14:textId="77777777" w:rsidR="00A30408" w:rsidRPr="005037A3" w:rsidRDefault="00A30408" w:rsidP="00F60118">
      <w:pPr>
        <w:pStyle w:val="ListParagraph"/>
        <w:numPr>
          <w:ilvl w:val="0"/>
          <w:numId w:val="2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US Civil War​, Texas Military History</w:t>
      </w:r>
    </w:p>
    <w:p w14:paraId="7B4F7D18" w14:textId="77777777" w:rsidR="006E5442" w:rsidRPr="005037A3" w:rsidRDefault="006E5442" w:rsidP="00572B80">
      <w:pPr>
        <w:pStyle w:val="ListParagraph"/>
        <w:numPr>
          <w:ilvl w:val="0"/>
          <w:numId w:val="2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w:t>
      </w:r>
      <w:r w:rsidR="00572B80" w:rsidRPr="005037A3">
        <w:rPr>
          <w:rFonts w:ascii="Times New Roman" w:eastAsia="Times New Roman" w:hAnsi="Times New Roman"/>
          <w:color w:val="000000"/>
          <w:sz w:val="24"/>
          <w:szCs w:val="24"/>
        </w:rPr>
        <w:t>Institutions, Networks, and Power; Race and Ethnicity;</w:t>
      </w:r>
    </w:p>
    <w:p w14:paraId="337EF03D" w14:textId="77777777" w:rsidR="00A30408" w:rsidRPr="005037A3" w:rsidRDefault="00A30408" w:rsidP="00F60118">
      <w:pPr>
        <w:pStyle w:val="ListParagraph"/>
        <w:numPr>
          <w:ilvl w:val="0"/>
          <w:numId w:val="2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World History Examination Field: </w:t>
      </w:r>
      <w:r w:rsidRPr="005037A3">
        <w:rPr>
          <w:rFonts w:ascii="Times New Roman" w:eastAsia="Times New Roman" w:hAnsi="Times New Roman"/>
          <w:color w:val="000000"/>
          <w:sz w:val="24"/>
          <w:szCs w:val="24"/>
        </w:rPr>
        <w:t>Latin America</w:t>
      </w:r>
    </w:p>
    <w:p w14:paraId="27D32B01"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6B258CD8"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Velikanova - Category 3</w:t>
      </w:r>
    </w:p>
    <w:p w14:paraId="1A991F40" w14:textId="77777777" w:rsidR="00A30408" w:rsidRPr="005037A3" w:rsidRDefault="00A30408" w:rsidP="00F60118">
      <w:pPr>
        <w:pStyle w:val="ListParagraph"/>
        <w:numPr>
          <w:ilvl w:val="0"/>
          <w:numId w:val="2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19th-Century Europe​, 20th-Century Europe​, Russia</w:t>
      </w:r>
    </w:p>
    <w:p w14:paraId="7F509990" w14:textId="77777777" w:rsidR="00A30408" w:rsidRPr="005037A3" w:rsidRDefault="00A30408" w:rsidP="00572B80">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00EB47AC" w:rsidRPr="005037A3">
        <w:rPr>
          <w:rFonts w:ascii="Times New Roman" w:eastAsia="Times New Roman" w:hAnsi="Times New Roman"/>
          <w:color w:val="000000"/>
          <w:sz w:val="24"/>
          <w:szCs w:val="24"/>
        </w:rPr>
        <w:t> ​Culture and Everyday Life;</w:t>
      </w:r>
      <w:r w:rsidRPr="005037A3">
        <w:rPr>
          <w:rFonts w:ascii="Times New Roman" w:eastAsia="Times New Roman" w:hAnsi="Times New Roman"/>
          <w:color w:val="000000"/>
          <w:sz w:val="24"/>
          <w:szCs w:val="24"/>
        </w:rPr>
        <w:t> Memory and Representation</w:t>
      </w:r>
      <w:r w:rsidR="00572B80" w:rsidRPr="005037A3">
        <w:rPr>
          <w:rFonts w:ascii="Times New Roman" w:eastAsia="Times New Roman" w:hAnsi="Times New Roman"/>
          <w:color w:val="000000"/>
          <w:sz w:val="24"/>
          <w:szCs w:val="24"/>
        </w:rPr>
        <w:t>; Religion and Belief</w:t>
      </w:r>
    </w:p>
    <w:p w14:paraId="522015CF"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33F180A4"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Wallach -Category 3</w:t>
      </w:r>
    </w:p>
    <w:p w14:paraId="52E0D045" w14:textId="77777777" w:rsidR="00A30408" w:rsidRPr="005037A3" w:rsidRDefault="00A30408" w:rsidP="00F60118">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w:t>
      </w:r>
      <w:r w:rsidR="0045090B" w:rsidRPr="005037A3">
        <w:rPr>
          <w:rFonts w:ascii="Times New Roman" w:eastAsia="Times New Roman" w:hAnsi="Times New Roman"/>
          <w:color w:val="000000"/>
          <w:sz w:val="24"/>
          <w:szCs w:val="24"/>
        </w:rPr>
        <w:t xml:space="preserve"> </w:t>
      </w:r>
      <w:r w:rsidRPr="005037A3">
        <w:rPr>
          <w:rFonts w:ascii="Times New Roman" w:eastAsia="Times New Roman" w:hAnsi="Times New Roman"/>
          <w:color w:val="000000"/>
          <w:sz w:val="24"/>
          <w:szCs w:val="24"/>
        </w:rPr>
        <w:t>Twentieth Century, New South, African American</w:t>
      </w:r>
    </w:p>
    <w:p w14:paraId="15A2C5DB" w14:textId="77777777" w:rsidR="00A30408" w:rsidRPr="005037A3" w:rsidRDefault="00A30408" w:rsidP="00F60118">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​Culture and Everyda</w:t>
      </w:r>
      <w:r w:rsidR="00572B80" w:rsidRPr="005037A3">
        <w:rPr>
          <w:rFonts w:ascii="Times New Roman" w:eastAsia="Times New Roman" w:hAnsi="Times New Roman"/>
          <w:color w:val="000000"/>
          <w:sz w:val="24"/>
          <w:szCs w:val="24"/>
        </w:rPr>
        <w:t>y Life; Food and the Body; Memory and Representation;</w:t>
      </w:r>
      <w:r w:rsidRPr="005037A3">
        <w:rPr>
          <w:rFonts w:ascii="Times New Roman" w:eastAsia="Times New Roman" w:hAnsi="Times New Roman"/>
          <w:color w:val="000000"/>
          <w:sz w:val="24"/>
          <w:szCs w:val="24"/>
        </w:rPr>
        <w:t xml:space="preserve"> Race and Ethnicity</w:t>
      </w:r>
    </w:p>
    <w:p w14:paraId="208D0D6B"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5E4897D0"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Wawro - Category 3</w:t>
      </w:r>
    </w:p>
    <w:p w14:paraId="21F4ED84" w14:textId="77777777" w:rsidR="00A30408" w:rsidRPr="005037A3" w:rsidRDefault="00A30408" w:rsidP="00F60118">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 xml:space="preserve">Revolutionary Europe​, 19th-Century </w:t>
      </w:r>
      <w:r w:rsidR="0045090B" w:rsidRPr="005037A3">
        <w:rPr>
          <w:rFonts w:ascii="Times New Roman" w:eastAsia="Times New Roman" w:hAnsi="Times New Roman"/>
          <w:color w:val="000000"/>
          <w:sz w:val="24"/>
          <w:szCs w:val="24"/>
        </w:rPr>
        <w:t>Europe</w:t>
      </w:r>
      <w:r w:rsidRPr="005037A3">
        <w:rPr>
          <w:rFonts w:ascii="Times New Roman" w:eastAsia="Times New Roman" w:hAnsi="Times New Roman"/>
          <w:color w:val="000000"/>
          <w:sz w:val="24"/>
          <w:szCs w:val="24"/>
        </w:rPr>
        <w:t xml:space="preserve">, 20th-Century </w:t>
      </w:r>
      <w:r w:rsidR="003611E1" w:rsidRPr="005037A3">
        <w:rPr>
          <w:rFonts w:ascii="Times New Roman" w:eastAsia="Times New Roman" w:hAnsi="Times New Roman"/>
          <w:color w:val="000000"/>
          <w:sz w:val="24"/>
          <w:szCs w:val="24"/>
        </w:rPr>
        <w:t>Europe</w:t>
      </w:r>
      <w:r w:rsidRPr="005037A3">
        <w:rPr>
          <w:rFonts w:ascii="Times New Roman" w:eastAsia="Times New Roman" w:hAnsi="Times New Roman"/>
          <w:color w:val="000000"/>
          <w:sz w:val="24"/>
          <w:szCs w:val="24"/>
        </w:rPr>
        <w:t>, Military, Early Modern France​, Modern Germany, Austria-Hungary and the Balkans​ </w:t>
      </w:r>
    </w:p>
    <w:p w14:paraId="4C48AA75" w14:textId="77777777" w:rsidR="00A30408" w:rsidRPr="005037A3" w:rsidRDefault="00A30408" w:rsidP="00F60118">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 xml:space="preserve">19th Century Europe​, Modern Germany, Modern France, British Empire and Commonwealth​, </w:t>
      </w:r>
      <w:r w:rsidRPr="005037A3">
        <w:rPr>
          <w:rFonts w:ascii="Times New Roman" w:eastAsia="Times New Roman" w:hAnsi="Times New Roman"/>
          <w:color w:val="000000"/>
          <w:sz w:val="24"/>
          <w:szCs w:val="24"/>
        </w:rPr>
        <w:lastRenderedPageBreak/>
        <w:t>World War I, World War II, Cold War, 20th Century US Military History​, War and Society, Culture of War​, Revolution and Insurgency, Military Theory and Strategic Thought​</w:t>
      </w:r>
    </w:p>
    <w:p w14:paraId="1AC02B9D" w14:textId="77777777" w:rsidR="003729CF" w:rsidRPr="005037A3" w:rsidRDefault="003729CF"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5955E918"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Wise - Category 3</w:t>
      </w:r>
    </w:p>
    <w:p w14:paraId="4FDC2D5C" w14:textId="77777777" w:rsidR="00A30408" w:rsidRPr="005037A3" w:rsidRDefault="00A30408" w:rsidP="00F60118">
      <w:pPr>
        <w:pStyle w:val="ListParagraph"/>
        <w:numPr>
          <w:ilvl w:val="0"/>
          <w:numId w:val="2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American West</w:t>
      </w:r>
    </w:p>
    <w:p w14:paraId="4CC514FD" w14:textId="77777777" w:rsidR="00A30408" w:rsidRPr="005037A3" w:rsidRDefault="00A30408" w:rsidP="00F60118">
      <w:pPr>
        <w:pStyle w:val="ListParagraph"/>
        <w:numPr>
          <w:ilvl w:val="0"/>
          <w:numId w:val="2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​Empire, Indigeneity, and (De)Colonization; Environment; Food and the Body; Memory and Representation; Science, Technology, and Medicine</w:t>
      </w:r>
    </w:p>
    <w:p w14:paraId="3FC2FD56" w14:textId="77777777" w:rsidR="00A30408" w:rsidRPr="005037A3" w:rsidRDefault="00A30408" w:rsidP="00A30408">
      <w:pPr>
        <w:spacing w:before="150" w:after="150" w:line="240" w:lineRule="auto"/>
        <w:textAlignment w:val="baseline"/>
        <w:outlineLvl w:val="3"/>
        <w:rPr>
          <w:rFonts w:ascii="Times New Roman" w:eastAsia="Times New Roman" w:hAnsi="Times New Roman"/>
          <w:bCs/>
          <w:color w:val="000000"/>
          <w:sz w:val="24"/>
          <w:szCs w:val="24"/>
        </w:rPr>
      </w:pPr>
      <w:r w:rsidRPr="005037A3">
        <w:rPr>
          <w:rFonts w:ascii="Times New Roman" w:eastAsia="Times New Roman" w:hAnsi="Times New Roman"/>
          <w:bCs/>
          <w:color w:val="000000"/>
          <w:sz w:val="24"/>
          <w:szCs w:val="24"/>
        </w:rPr>
        <w:t>Associate Members of the University Graduate Faculty (with Department Category noted)</w:t>
      </w:r>
    </w:p>
    <w:p w14:paraId="367D9466"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Cox</w:t>
      </w:r>
      <w:r w:rsidRPr="005037A3">
        <w:rPr>
          <w:rFonts w:ascii="Times New Roman" w:eastAsia="Times New Roman" w:hAnsi="Times New Roman"/>
          <w:color w:val="000000"/>
          <w:sz w:val="24"/>
          <w:szCs w:val="24"/>
        </w:rPr>
        <w:t xml:space="preserve"> - 20th-century US, US Diplomacy, US in the World, War Crimes, Genocide, and Justice - Category 1</w:t>
      </w:r>
    </w:p>
    <w:p w14:paraId="0AB2E3D3" w14:textId="77777777" w:rsidR="003611E1" w:rsidRPr="005037A3" w:rsidRDefault="003611E1" w:rsidP="00A30408">
      <w:pPr>
        <w:spacing w:after="0" w:line="240" w:lineRule="auto"/>
        <w:textAlignment w:val="baseline"/>
        <w:rPr>
          <w:rFonts w:ascii="Times New Roman" w:eastAsia="Times New Roman" w:hAnsi="Times New Roman"/>
          <w:color w:val="000000"/>
          <w:sz w:val="24"/>
          <w:szCs w:val="24"/>
        </w:rPr>
      </w:pPr>
    </w:p>
    <w:p w14:paraId="0BDAD62B"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Mitchener</w:t>
      </w:r>
      <w:r w:rsidRPr="005037A3">
        <w:rPr>
          <w:rFonts w:ascii="Times New Roman" w:eastAsia="Times New Roman" w:hAnsi="Times New Roman"/>
          <w:color w:val="000000"/>
          <w:sz w:val="24"/>
          <w:szCs w:val="24"/>
        </w:rPr>
        <w:t xml:space="preserve"> - US since 1865, Naval - Category 1</w:t>
      </w:r>
    </w:p>
    <w:p w14:paraId="6556F228" w14:textId="77777777" w:rsidR="003611E1" w:rsidRPr="005037A3" w:rsidRDefault="003611E1"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5394CDC2" w14:textId="77777777" w:rsidR="00A30408" w:rsidRPr="005037A3" w:rsidRDefault="00A30408" w:rsidP="00A30408">
      <w:pPr>
        <w:spacing w:after="0" w:line="240" w:lineRule="auto"/>
        <w:textAlignment w:val="baseline"/>
        <w:rPr>
          <w:rFonts w:ascii="Times New Roman" w:eastAsia="Times New Roman" w:hAnsi="Times New Roman"/>
          <w:bCs/>
          <w:color w:val="000000"/>
          <w:sz w:val="24"/>
          <w:szCs w:val="24"/>
          <w:bdr w:val="none" w:sz="0" w:space="0" w:color="auto" w:frame="1"/>
        </w:rPr>
      </w:pPr>
      <w:r w:rsidRPr="005037A3">
        <w:rPr>
          <w:rFonts w:ascii="Times New Roman" w:eastAsia="Times New Roman" w:hAnsi="Times New Roman"/>
          <w:bCs/>
          <w:color w:val="000000"/>
          <w:sz w:val="24"/>
          <w:szCs w:val="24"/>
          <w:bdr w:val="none" w:sz="0" w:space="0" w:color="auto" w:frame="1"/>
        </w:rPr>
        <w:t>Roberts</w:t>
      </w:r>
      <w:r w:rsidRPr="005037A3">
        <w:rPr>
          <w:rFonts w:ascii="Times New Roman" w:eastAsia="Times New Roman" w:hAnsi="Times New Roman"/>
          <w:color w:val="000000"/>
          <w:sz w:val="24"/>
          <w:szCs w:val="24"/>
        </w:rPr>
        <w:t xml:space="preserve"> - Late Roman Empire, Byzantine, Pre-1500 Mediterranean World - Category 1</w:t>
      </w:r>
    </w:p>
    <w:p w14:paraId="0EA67488" w14:textId="77777777" w:rsidR="003611E1" w:rsidRPr="005037A3" w:rsidRDefault="003611E1" w:rsidP="00A30408">
      <w:pPr>
        <w:spacing w:after="0" w:line="240" w:lineRule="auto"/>
        <w:textAlignment w:val="baseline"/>
        <w:rPr>
          <w:rFonts w:ascii="Times New Roman" w:eastAsia="Times New Roman" w:hAnsi="Times New Roman"/>
          <w:bCs/>
          <w:color w:val="000000"/>
          <w:sz w:val="24"/>
          <w:szCs w:val="24"/>
          <w:bdr w:val="none" w:sz="0" w:space="0" w:color="auto" w:frame="1"/>
        </w:rPr>
      </w:pPr>
    </w:p>
    <w:p w14:paraId="22D12BD9" w14:textId="77777777" w:rsidR="00A30408" w:rsidRPr="005037A3" w:rsidRDefault="00A30408" w:rsidP="00A30408">
      <w:p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Welch</w:t>
      </w:r>
      <w:r w:rsidRPr="005037A3">
        <w:rPr>
          <w:rFonts w:ascii="Times New Roman" w:eastAsia="Times New Roman" w:hAnsi="Times New Roman"/>
          <w:color w:val="000000"/>
          <w:sz w:val="24"/>
          <w:szCs w:val="24"/>
        </w:rPr>
        <w:t xml:space="preserve"> - 20th-century US, Great Depression/New Deal, Labor, Urbanization, Gilded Age, New South - Category 1</w:t>
      </w:r>
    </w:p>
    <w:p w14:paraId="4D8BDE47" w14:textId="77777777" w:rsidR="003611E1" w:rsidRPr="005037A3" w:rsidRDefault="003611E1" w:rsidP="00055B64">
      <w:pPr>
        <w:keepLines/>
        <w:spacing w:after="0" w:line="240" w:lineRule="auto"/>
        <w:outlineLvl w:val="0"/>
        <w:rPr>
          <w:rFonts w:ascii="Times New Roman" w:hAnsi="Times New Roman"/>
          <w:sz w:val="24"/>
          <w:szCs w:val="24"/>
        </w:rPr>
      </w:pPr>
    </w:p>
    <w:p w14:paraId="09DB1759" w14:textId="77777777" w:rsidR="005037A3" w:rsidRPr="005037A3" w:rsidRDefault="005037A3" w:rsidP="00055B64">
      <w:pPr>
        <w:keepLines/>
        <w:spacing w:after="0" w:line="240" w:lineRule="auto"/>
        <w:outlineLvl w:val="0"/>
        <w:rPr>
          <w:rFonts w:ascii="Times New Roman" w:hAnsi="Times New Roman"/>
          <w:sz w:val="24"/>
          <w:szCs w:val="24"/>
        </w:rPr>
      </w:pPr>
    </w:p>
    <w:p w14:paraId="351B64BC" w14:textId="77777777" w:rsidR="005037A3" w:rsidRDefault="005037A3">
      <w:pPr>
        <w:rPr>
          <w:rFonts w:ascii="Times New Roman" w:hAnsi="Times New Roman"/>
          <w:sz w:val="24"/>
          <w:szCs w:val="24"/>
        </w:rPr>
      </w:pPr>
      <w:r>
        <w:rPr>
          <w:rFonts w:ascii="Times New Roman" w:hAnsi="Times New Roman"/>
          <w:sz w:val="24"/>
          <w:szCs w:val="24"/>
        </w:rPr>
        <w:br w:type="page"/>
      </w:r>
    </w:p>
    <w:p w14:paraId="76F44AFF" w14:textId="77777777" w:rsidR="00D37343" w:rsidRPr="005037A3" w:rsidRDefault="00D37343" w:rsidP="00055B64">
      <w:pPr>
        <w:keepLines/>
        <w:spacing w:after="0" w:line="240" w:lineRule="auto"/>
        <w:outlineLvl w:val="0"/>
        <w:rPr>
          <w:rFonts w:ascii="Times New Roman" w:hAnsi="Times New Roman"/>
          <w:sz w:val="24"/>
          <w:szCs w:val="24"/>
        </w:rPr>
      </w:pPr>
      <w:r w:rsidRPr="005037A3">
        <w:rPr>
          <w:rFonts w:ascii="Times New Roman" w:hAnsi="Times New Roman"/>
          <w:sz w:val="24"/>
          <w:szCs w:val="24"/>
        </w:rPr>
        <w:lastRenderedPageBreak/>
        <w:t>APPENDIX B</w:t>
      </w:r>
    </w:p>
    <w:p w14:paraId="14EE1C83" w14:textId="77777777" w:rsidR="00D37343" w:rsidRDefault="00D37343" w:rsidP="00055B64">
      <w:pPr>
        <w:keepLines/>
        <w:spacing w:after="0" w:line="240" w:lineRule="auto"/>
        <w:rPr>
          <w:rFonts w:ascii="Times New Roman" w:hAnsi="Times New Roman"/>
          <w:sz w:val="24"/>
          <w:szCs w:val="24"/>
        </w:rPr>
      </w:pPr>
    </w:p>
    <w:p w14:paraId="0DC89B72" w14:textId="77777777" w:rsidR="005037A3" w:rsidRPr="005037A3" w:rsidRDefault="005037A3" w:rsidP="00055B64">
      <w:pPr>
        <w:keepLines/>
        <w:spacing w:after="0" w:line="240" w:lineRule="auto"/>
        <w:rPr>
          <w:rFonts w:ascii="Times New Roman" w:hAnsi="Times New Roman"/>
          <w:sz w:val="24"/>
          <w:szCs w:val="24"/>
        </w:rPr>
      </w:pPr>
    </w:p>
    <w:p w14:paraId="64000D53" w14:textId="77777777" w:rsidR="003232F3" w:rsidRPr="005037A3" w:rsidRDefault="003232F3" w:rsidP="00055B64">
      <w:pPr>
        <w:keepLines/>
        <w:spacing w:after="0" w:line="240" w:lineRule="auto"/>
        <w:jc w:val="center"/>
        <w:outlineLvl w:val="0"/>
        <w:rPr>
          <w:rFonts w:ascii="Times New Roman" w:hAnsi="Times New Roman"/>
          <w:sz w:val="24"/>
          <w:szCs w:val="24"/>
        </w:rPr>
      </w:pPr>
      <w:r w:rsidRPr="005037A3">
        <w:rPr>
          <w:rFonts w:ascii="Times New Roman" w:hAnsi="Times New Roman"/>
          <w:sz w:val="24"/>
          <w:szCs w:val="24"/>
        </w:rPr>
        <w:t xml:space="preserve">Graduate Study </w:t>
      </w:r>
      <w:r w:rsidR="00D37343" w:rsidRPr="005037A3">
        <w:rPr>
          <w:rFonts w:ascii="Times New Roman" w:hAnsi="Times New Roman"/>
          <w:sz w:val="24"/>
          <w:szCs w:val="24"/>
        </w:rPr>
        <w:t>Concentrations</w:t>
      </w:r>
      <w:r w:rsidRPr="005037A3">
        <w:rPr>
          <w:rFonts w:ascii="Times New Roman" w:hAnsi="Times New Roman"/>
          <w:sz w:val="24"/>
          <w:szCs w:val="24"/>
        </w:rPr>
        <w:t xml:space="preserve"> with Areas for Comprehensive Exam Fields </w:t>
      </w:r>
    </w:p>
    <w:p w14:paraId="710C09BB" w14:textId="77777777" w:rsidR="00D37343" w:rsidRPr="005037A3" w:rsidRDefault="003232F3" w:rsidP="00055B64">
      <w:pPr>
        <w:keepLines/>
        <w:spacing w:after="0" w:line="240" w:lineRule="auto"/>
        <w:jc w:val="center"/>
        <w:rPr>
          <w:rFonts w:ascii="Times New Roman" w:hAnsi="Times New Roman"/>
          <w:sz w:val="24"/>
          <w:szCs w:val="24"/>
        </w:rPr>
      </w:pPr>
      <w:r w:rsidRPr="005037A3">
        <w:rPr>
          <w:rFonts w:ascii="Times New Roman" w:hAnsi="Times New Roman"/>
          <w:sz w:val="24"/>
          <w:szCs w:val="24"/>
        </w:rPr>
        <w:t>(Effective Date Fall 2018</w:t>
      </w:r>
      <w:r w:rsidR="00D37343" w:rsidRPr="005037A3">
        <w:rPr>
          <w:rFonts w:ascii="Times New Roman" w:hAnsi="Times New Roman"/>
          <w:sz w:val="24"/>
          <w:szCs w:val="24"/>
        </w:rPr>
        <w:t>)</w:t>
      </w:r>
    </w:p>
    <w:p w14:paraId="75DE504E" w14:textId="77777777" w:rsidR="00D37343" w:rsidRDefault="00D37343" w:rsidP="00055B64">
      <w:pPr>
        <w:keepLines/>
        <w:spacing w:after="0" w:line="240" w:lineRule="auto"/>
        <w:rPr>
          <w:rFonts w:ascii="Times New Roman" w:hAnsi="Times New Roman"/>
          <w:b/>
          <w:sz w:val="24"/>
          <w:szCs w:val="24"/>
        </w:rPr>
      </w:pPr>
    </w:p>
    <w:p w14:paraId="6CBBA676" w14:textId="77777777" w:rsidR="005037A3" w:rsidRPr="005037A3" w:rsidRDefault="005037A3" w:rsidP="00055B64">
      <w:pPr>
        <w:keepLines/>
        <w:spacing w:after="0" w:line="240" w:lineRule="auto"/>
        <w:rPr>
          <w:rFonts w:ascii="Times New Roman" w:hAnsi="Times New Roman"/>
          <w:b/>
          <w:sz w:val="24"/>
          <w:szCs w:val="24"/>
        </w:rPr>
      </w:pPr>
    </w:p>
    <w:p w14:paraId="75EDECE2" w14:textId="77777777" w:rsidR="00D37343" w:rsidRPr="005037A3" w:rsidRDefault="00D37343" w:rsidP="00055B64">
      <w:pPr>
        <w:keepLines/>
        <w:spacing w:after="0" w:line="240" w:lineRule="auto"/>
        <w:rPr>
          <w:rFonts w:ascii="Times New Roman" w:hAnsi="Times New Roman"/>
          <w:sz w:val="24"/>
          <w:szCs w:val="24"/>
        </w:rPr>
      </w:pPr>
      <w:r w:rsidRPr="005037A3">
        <w:rPr>
          <w:rFonts w:ascii="Times New Roman" w:hAnsi="Times New Roman"/>
          <w:sz w:val="24"/>
          <w:szCs w:val="24"/>
        </w:rPr>
        <w:t xml:space="preserve">The doctoral degree (Ph.D.) is offered in </w:t>
      </w:r>
      <w:r w:rsidR="001D184F" w:rsidRPr="005037A3">
        <w:rPr>
          <w:rFonts w:ascii="Times New Roman" w:hAnsi="Times New Roman"/>
          <w:sz w:val="24"/>
          <w:szCs w:val="24"/>
        </w:rPr>
        <w:t>four</w:t>
      </w:r>
      <w:r w:rsidRPr="005037A3">
        <w:rPr>
          <w:rFonts w:ascii="Times New Roman" w:hAnsi="Times New Roman"/>
          <w:sz w:val="24"/>
          <w:szCs w:val="24"/>
        </w:rPr>
        <w:t xml:space="preserve"> general concentrations: </w:t>
      </w:r>
      <w:r w:rsidR="001D184F" w:rsidRPr="005037A3">
        <w:rPr>
          <w:rFonts w:ascii="Times New Roman" w:hAnsi="Times New Roman"/>
          <w:sz w:val="24"/>
          <w:szCs w:val="24"/>
        </w:rPr>
        <w:t xml:space="preserve">(1) </w:t>
      </w:r>
      <w:r w:rsidRPr="005037A3">
        <w:rPr>
          <w:rFonts w:ascii="Times New Roman" w:hAnsi="Times New Roman"/>
          <w:sz w:val="24"/>
          <w:szCs w:val="24"/>
        </w:rPr>
        <w:t xml:space="preserve">Europe, </w:t>
      </w:r>
      <w:r w:rsidR="001D184F" w:rsidRPr="005037A3">
        <w:rPr>
          <w:rFonts w:ascii="Times New Roman" w:hAnsi="Times New Roman"/>
          <w:sz w:val="24"/>
          <w:szCs w:val="24"/>
        </w:rPr>
        <w:t xml:space="preserve">(2) </w:t>
      </w:r>
      <w:r w:rsidRPr="005037A3">
        <w:rPr>
          <w:rFonts w:ascii="Times New Roman" w:hAnsi="Times New Roman"/>
          <w:sz w:val="24"/>
          <w:szCs w:val="24"/>
        </w:rPr>
        <w:t xml:space="preserve">United States, </w:t>
      </w:r>
      <w:r w:rsidR="001D184F" w:rsidRPr="005037A3">
        <w:rPr>
          <w:rFonts w:ascii="Times New Roman" w:hAnsi="Times New Roman"/>
          <w:sz w:val="24"/>
          <w:szCs w:val="24"/>
        </w:rPr>
        <w:t xml:space="preserve">(3) Body, Place, and Identity, </w:t>
      </w:r>
      <w:r w:rsidRPr="005037A3">
        <w:rPr>
          <w:rFonts w:ascii="Times New Roman" w:hAnsi="Times New Roman"/>
          <w:sz w:val="24"/>
          <w:szCs w:val="24"/>
        </w:rPr>
        <w:t xml:space="preserve">and </w:t>
      </w:r>
      <w:r w:rsidR="001D184F" w:rsidRPr="005037A3">
        <w:rPr>
          <w:rFonts w:ascii="Times New Roman" w:hAnsi="Times New Roman"/>
          <w:sz w:val="24"/>
          <w:szCs w:val="24"/>
        </w:rPr>
        <w:t xml:space="preserve">(4) </w:t>
      </w:r>
      <w:r w:rsidRPr="005037A3">
        <w:rPr>
          <w:rFonts w:ascii="Times New Roman" w:hAnsi="Times New Roman"/>
          <w:sz w:val="24"/>
          <w:szCs w:val="24"/>
        </w:rPr>
        <w:t>Military History. The Graduate Committee and Departmental Affairs Committee approve the following areas for graduate study</w:t>
      </w:r>
      <w:r w:rsidR="003232F3" w:rsidRPr="005037A3">
        <w:rPr>
          <w:rFonts w:ascii="Times New Roman" w:hAnsi="Times New Roman"/>
          <w:sz w:val="24"/>
          <w:szCs w:val="24"/>
        </w:rPr>
        <w:t xml:space="preserve"> in preparation for comprehensive exam fields</w:t>
      </w:r>
      <w:r w:rsidRPr="005037A3">
        <w:rPr>
          <w:rFonts w:ascii="Times New Roman" w:hAnsi="Times New Roman"/>
          <w:sz w:val="24"/>
          <w:szCs w:val="24"/>
        </w:rPr>
        <w:t>.</w:t>
      </w:r>
    </w:p>
    <w:p w14:paraId="43A58938" w14:textId="77777777" w:rsidR="00A37684" w:rsidRPr="005037A3" w:rsidRDefault="00A37684" w:rsidP="00055B64">
      <w:pPr>
        <w:keepLines/>
        <w:spacing w:after="0" w:line="240" w:lineRule="auto"/>
        <w:rPr>
          <w:rFonts w:ascii="Times New Roman" w:hAnsi="Times New Roman"/>
          <w:sz w:val="24"/>
          <w:szCs w:val="24"/>
        </w:rPr>
        <w:sectPr w:rsidR="00A37684" w:rsidRPr="005037A3" w:rsidSect="00121C62">
          <w:footerReference w:type="default" r:id="rId8"/>
          <w:type w:val="continuous"/>
          <w:pgSz w:w="11900" w:h="16820" w:code="9"/>
          <w:pgMar w:top="1440" w:right="1296" w:bottom="1440" w:left="1296" w:header="720" w:footer="720" w:gutter="0"/>
          <w:cols w:space="144"/>
        </w:sectPr>
      </w:pPr>
    </w:p>
    <w:p w14:paraId="408E1192" w14:textId="77777777" w:rsidR="00D37343" w:rsidRPr="005037A3" w:rsidRDefault="00D37343" w:rsidP="00055B64">
      <w:pPr>
        <w:keepLines/>
        <w:spacing w:after="0" w:line="240" w:lineRule="auto"/>
        <w:rPr>
          <w:rFonts w:ascii="Times New Roman" w:hAnsi="Times New Roman"/>
          <w:sz w:val="24"/>
          <w:szCs w:val="24"/>
        </w:rPr>
      </w:pPr>
    </w:p>
    <w:p w14:paraId="2544DAEB" w14:textId="77777777" w:rsidR="00D37343" w:rsidRPr="005037A3" w:rsidRDefault="00D37343" w:rsidP="00055B64">
      <w:pPr>
        <w:keepLines/>
        <w:spacing w:after="0" w:line="240" w:lineRule="auto"/>
        <w:rPr>
          <w:rFonts w:ascii="Times New Roman" w:hAnsi="Times New Roman"/>
          <w:sz w:val="24"/>
          <w:szCs w:val="24"/>
        </w:rPr>
      </w:pPr>
    </w:p>
    <w:p w14:paraId="5D8F2AC8" w14:textId="77777777" w:rsidR="00A37684" w:rsidRPr="005037A3" w:rsidRDefault="00A37684" w:rsidP="00055B64">
      <w:pPr>
        <w:keepLines/>
        <w:spacing w:after="0" w:line="240" w:lineRule="auto"/>
        <w:jc w:val="center"/>
        <w:outlineLvl w:val="0"/>
        <w:rPr>
          <w:rFonts w:ascii="Times New Roman" w:hAnsi="Times New Roman"/>
          <w:sz w:val="24"/>
          <w:szCs w:val="24"/>
        </w:rPr>
        <w:sectPr w:rsidR="00A37684" w:rsidRPr="005037A3" w:rsidSect="00A37684">
          <w:type w:val="continuous"/>
          <w:pgSz w:w="11900" w:h="16820" w:code="9"/>
          <w:pgMar w:top="1440" w:right="1296" w:bottom="1440" w:left="1296" w:header="720" w:footer="720" w:gutter="0"/>
          <w:cols w:space="720"/>
        </w:sectPr>
      </w:pPr>
    </w:p>
    <w:p w14:paraId="58692A73" w14:textId="77777777" w:rsidR="00D37343" w:rsidRPr="005037A3" w:rsidRDefault="00D37343" w:rsidP="00055B64">
      <w:pPr>
        <w:keepLines/>
        <w:spacing w:after="0" w:line="240" w:lineRule="auto"/>
        <w:jc w:val="center"/>
        <w:outlineLvl w:val="0"/>
        <w:rPr>
          <w:rFonts w:ascii="Times New Roman" w:hAnsi="Times New Roman"/>
          <w:sz w:val="24"/>
          <w:szCs w:val="24"/>
        </w:rPr>
      </w:pPr>
      <w:r w:rsidRPr="005037A3">
        <w:rPr>
          <w:rFonts w:ascii="Times New Roman" w:hAnsi="Times New Roman"/>
          <w:sz w:val="24"/>
          <w:szCs w:val="24"/>
        </w:rPr>
        <w:t xml:space="preserve">Geographic </w:t>
      </w:r>
      <w:r w:rsidR="003232F3" w:rsidRPr="005037A3">
        <w:rPr>
          <w:rFonts w:ascii="Times New Roman" w:hAnsi="Times New Roman"/>
          <w:sz w:val="24"/>
          <w:szCs w:val="24"/>
        </w:rPr>
        <w:t>Concentration</w:t>
      </w:r>
      <w:r w:rsidRPr="005037A3">
        <w:rPr>
          <w:rFonts w:ascii="Times New Roman" w:hAnsi="Times New Roman"/>
          <w:sz w:val="24"/>
          <w:szCs w:val="24"/>
        </w:rPr>
        <w:t>: United States History</w:t>
      </w:r>
      <w:r w:rsidR="003232F3" w:rsidRPr="005037A3">
        <w:rPr>
          <w:rFonts w:ascii="Times New Roman" w:hAnsi="Times New Roman"/>
          <w:sz w:val="24"/>
          <w:szCs w:val="24"/>
        </w:rPr>
        <w:t xml:space="preserve"> Field</w:t>
      </w:r>
    </w:p>
    <w:p w14:paraId="558E57EA" w14:textId="77777777" w:rsidR="00D37343" w:rsidRPr="005037A3" w:rsidRDefault="00D37343" w:rsidP="00055B64">
      <w:pPr>
        <w:keepLines/>
        <w:spacing w:after="0" w:line="240" w:lineRule="auto"/>
        <w:rPr>
          <w:rFonts w:ascii="Times New Roman" w:hAnsi="Times New Roman"/>
          <w:sz w:val="24"/>
          <w:szCs w:val="24"/>
          <w:u w:val="single"/>
        </w:rPr>
      </w:pPr>
    </w:p>
    <w:p w14:paraId="50CF998D" w14:textId="77777777" w:rsidR="00D37343" w:rsidRPr="005037A3" w:rsidRDefault="00D37343" w:rsidP="00055B64">
      <w:pPr>
        <w:keepLines/>
        <w:spacing w:after="0" w:line="240" w:lineRule="auto"/>
        <w:jc w:val="center"/>
        <w:outlineLvl w:val="0"/>
        <w:rPr>
          <w:rFonts w:ascii="Times New Roman" w:hAnsi="Times New Roman"/>
          <w:sz w:val="24"/>
          <w:szCs w:val="24"/>
          <w:u w:val="single"/>
        </w:rPr>
      </w:pPr>
      <w:r w:rsidRPr="005037A3">
        <w:rPr>
          <w:rFonts w:ascii="Times New Roman" w:hAnsi="Times New Roman"/>
          <w:sz w:val="24"/>
          <w:szCs w:val="24"/>
          <w:u w:val="single"/>
        </w:rPr>
        <w:t>Chronological Areas</w:t>
      </w:r>
    </w:p>
    <w:p w14:paraId="4742A57E" w14:textId="77777777" w:rsidR="00A43703" w:rsidRPr="005037A3" w:rsidRDefault="00A43703" w:rsidP="00380E06">
      <w:pPr>
        <w:keepLines/>
        <w:spacing w:after="0" w:line="240" w:lineRule="auto"/>
        <w:rPr>
          <w:rFonts w:ascii="Times New Roman" w:hAnsi="Times New Roman"/>
          <w:sz w:val="24"/>
          <w:szCs w:val="24"/>
        </w:rPr>
        <w:sectPr w:rsidR="00A43703" w:rsidRPr="005037A3" w:rsidSect="00DC3E23">
          <w:type w:val="continuous"/>
          <w:pgSz w:w="11900" w:h="16820" w:code="9"/>
          <w:pgMar w:top="1440" w:right="1296" w:bottom="1440" w:left="1296" w:header="720" w:footer="720" w:gutter="0"/>
          <w:cols w:space="720"/>
        </w:sectPr>
      </w:pPr>
    </w:p>
    <w:p w14:paraId="62D3A27F" w14:textId="77777777" w:rsidR="00380E06" w:rsidRPr="005037A3" w:rsidRDefault="00380E06" w:rsidP="00380E06">
      <w:pPr>
        <w:keepLines/>
        <w:spacing w:after="0" w:line="240" w:lineRule="auto"/>
        <w:rPr>
          <w:rFonts w:ascii="Times New Roman" w:hAnsi="Times New Roman"/>
          <w:sz w:val="24"/>
          <w:szCs w:val="24"/>
        </w:rPr>
      </w:pPr>
      <w:r w:rsidRPr="005037A3">
        <w:rPr>
          <w:rFonts w:ascii="Times New Roman" w:hAnsi="Times New Roman"/>
          <w:sz w:val="24"/>
          <w:szCs w:val="24"/>
        </w:rPr>
        <w:t>Colonial and Revolutionary</w:t>
      </w:r>
    </w:p>
    <w:p w14:paraId="6C0DC62A" w14:textId="77777777" w:rsidR="00380E06" w:rsidRPr="005037A3" w:rsidRDefault="00380E06" w:rsidP="00380E06">
      <w:pPr>
        <w:keepLines/>
        <w:spacing w:after="0" w:line="240" w:lineRule="auto"/>
        <w:rPr>
          <w:rFonts w:ascii="Times New Roman" w:hAnsi="Times New Roman"/>
          <w:sz w:val="24"/>
          <w:szCs w:val="24"/>
        </w:rPr>
      </w:pPr>
      <w:r w:rsidRPr="005037A3">
        <w:rPr>
          <w:rFonts w:ascii="Times New Roman" w:hAnsi="Times New Roman"/>
          <w:sz w:val="24"/>
          <w:szCs w:val="24"/>
        </w:rPr>
        <w:t>Early National</w:t>
      </w:r>
    </w:p>
    <w:p w14:paraId="677825E7" w14:textId="77777777" w:rsidR="00380E06" w:rsidRPr="005037A3" w:rsidRDefault="00380E06" w:rsidP="00380E06">
      <w:pPr>
        <w:keepLines/>
        <w:spacing w:after="0" w:line="240" w:lineRule="auto"/>
        <w:rPr>
          <w:rFonts w:ascii="Times New Roman" w:hAnsi="Times New Roman"/>
          <w:sz w:val="24"/>
          <w:szCs w:val="24"/>
        </w:rPr>
      </w:pPr>
      <w:r w:rsidRPr="005037A3">
        <w:rPr>
          <w:rFonts w:ascii="Times New Roman" w:hAnsi="Times New Roman"/>
          <w:sz w:val="24"/>
          <w:szCs w:val="24"/>
        </w:rPr>
        <w:t>Civil War and Reconstruction</w:t>
      </w:r>
    </w:p>
    <w:p w14:paraId="0752F772" w14:textId="77777777" w:rsidR="00380E06" w:rsidRPr="005037A3" w:rsidRDefault="00380E06" w:rsidP="00380E06">
      <w:pPr>
        <w:keepLines/>
        <w:spacing w:after="0" w:line="240" w:lineRule="auto"/>
        <w:rPr>
          <w:rFonts w:ascii="Times New Roman" w:hAnsi="Times New Roman"/>
          <w:sz w:val="24"/>
          <w:szCs w:val="24"/>
        </w:rPr>
      </w:pPr>
      <w:r w:rsidRPr="005037A3">
        <w:rPr>
          <w:rFonts w:ascii="Times New Roman" w:hAnsi="Times New Roman"/>
          <w:sz w:val="24"/>
          <w:szCs w:val="24"/>
        </w:rPr>
        <w:t>Late 19th- and Early 20th-Century</w:t>
      </w:r>
    </w:p>
    <w:p w14:paraId="14EB92CE" w14:textId="77777777" w:rsidR="00380E06" w:rsidRPr="005037A3" w:rsidRDefault="00380E06" w:rsidP="00380E06">
      <w:pPr>
        <w:keepLines/>
        <w:spacing w:after="0" w:line="240" w:lineRule="auto"/>
        <w:rPr>
          <w:rFonts w:ascii="Times New Roman" w:hAnsi="Times New Roman"/>
          <w:sz w:val="24"/>
          <w:szCs w:val="24"/>
        </w:rPr>
      </w:pPr>
      <w:r w:rsidRPr="005037A3">
        <w:rPr>
          <w:rFonts w:ascii="Times New Roman" w:hAnsi="Times New Roman"/>
          <w:sz w:val="24"/>
          <w:szCs w:val="24"/>
        </w:rPr>
        <w:t>Twentieth Century</w:t>
      </w:r>
    </w:p>
    <w:p w14:paraId="2C6B99C4" w14:textId="77777777" w:rsidR="00A43703" w:rsidRPr="005037A3" w:rsidRDefault="00A43703" w:rsidP="00380E06">
      <w:pPr>
        <w:keepLines/>
        <w:spacing w:after="0" w:line="240" w:lineRule="auto"/>
        <w:rPr>
          <w:rFonts w:ascii="Times New Roman" w:hAnsi="Times New Roman"/>
          <w:sz w:val="24"/>
          <w:szCs w:val="24"/>
        </w:rPr>
        <w:sectPr w:rsidR="00A43703" w:rsidRPr="005037A3" w:rsidSect="00A43703">
          <w:type w:val="continuous"/>
          <w:pgSz w:w="11900" w:h="16820" w:code="9"/>
          <w:pgMar w:top="1440" w:right="1296" w:bottom="1440" w:left="1296" w:header="720" w:footer="720" w:gutter="0"/>
          <w:cols w:num="2" w:space="720"/>
        </w:sectPr>
      </w:pPr>
    </w:p>
    <w:p w14:paraId="36F6BF22" w14:textId="77777777" w:rsidR="00D37343" w:rsidRPr="005037A3" w:rsidRDefault="00D37343" w:rsidP="00380E06">
      <w:pPr>
        <w:keepLines/>
        <w:spacing w:after="0" w:line="240" w:lineRule="auto"/>
        <w:rPr>
          <w:rFonts w:ascii="Times New Roman" w:hAnsi="Times New Roman"/>
          <w:sz w:val="24"/>
          <w:szCs w:val="24"/>
        </w:rPr>
      </w:pPr>
      <w:r w:rsidRPr="005037A3">
        <w:rPr>
          <w:rFonts w:ascii="Times New Roman" w:hAnsi="Times New Roman"/>
          <w:sz w:val="24"/>
          <w:szCs w:val="24"/>
        </w:rPr>
        <w:tab/>
      </w:r>
    </w:p>
    <w:p w14:paraId="330F4768" w14:textId="77777777" w:rsidR="00B85F1C" w:rsidRPr="005037A3" w:rsidRDefault="00B85F1C" w:rsidP="00055B64">
      <w:pPr>
        <w:keepLines/>
        <w:spacing w:after="0" w:line="240" w:lineRule="auto"/>
        <w:jc w:val="center"/>
        <w:outlineLvl w:val="0"/>
        <w:rPr>
          <w:rFonts w:ascii="Times New Roman" w:hAnsi="Times New Roman"/>
          <w:sz w:val="24"/>
          <w:szCs w:val="24"/>
          <w:u w:val="single"/>
        </w:rPr>
        <w:sectPr w:rsidR="00B85F1C" w:rsidRPr="005037A3" w:rsidSect="00DC3E23">
          <w:type w:val="continuous"/>
          <w:pgSz w:w="11900" w:h="16820" w:code="9"/>
          <w:pgMar w:top="1440" w:right="1296" w:bottom="1440" w:left="1296" w:header="720" w:footer="720" w:gutter="0"/>
          <w:cols w:space="720"/>
        </w:sectPr>
      </w:pPr>
    </w:p>
    <w:p w14:paraId="6C332244" w14:textId="77777777" w:rsidR="00D37343" w:rsidRPr="005037A3" w:rsidRDefault="00D37343" w:rsidP="00055B64">
      <w:pPr>
        <w:keepLines/>
        <w:spacing w:after="0" w:line="240" w:lineRule="auto"/>
        <w:jc w:val="center"/>
        <w:outlineLvl w:val="0"/>
        <w:rPr>
          <w:rFonts w:ascii="Times New Roman" w:hAnsi="Times New Roman"/>
          <w:sz w:val="24"/>
          <w:szCs w:val="24"/>
          <w:u w:val="single"/>
        </w:rPr>
      </w:pPr>
      <w:r w:rsidRPr="005037A3">
        <w:rPr>
          <w:rFonts w:ascii="Times New Roman" w:hAnsi="Times New Roman"/>
          <w:sz w:val="24"/>
          <w:szCs w:val="24"/>
          <w:u w:val="single"/>
        </w:rPr>
        <w:t>Topical Areas</w:t>
      </w:r>
    </w:p>
    <w:p w14:paraId="00B68178" w14:textId="77777777" w:rsidR="00D37343" w:rsidRPr="005037A3" w:rsidRDefault="00D37343" w:rsidP="00055B64">
      <w:pPr>
        <w:keepLines/>
        <w:spacing w:after="0" w:line="240" w:lineRule="auto"/>
        <w:rPr>
          <w:rFonts w:ascii="Times New Roman" w:hAnsi="Times New Roman"/>
          <w:sz w:val="24"/>
          <w:szCs w:val="24"/>
        </w:rPr>
        <w:sectPr w:rsidR="00D37343" w:rsidRPr="005037A3" w:rsidSect="00B85F1C">
          <w:type w:val="continuous"/>
          <w:pgSz w:w="11900" w:h="16820" w:code="9"/>
          <w:pgMar w:top="1440" w:right="1296" w:bottom="1440" w:left="1296" w:header="720" w:footer="720" w:gutter="0"/>
          <w:cols w:space="720"/>
        </w:sectPr>
      </w:pPr>
    </w:p>
    <w:p w14:paraId="74918852"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Old South</w:t>
      </w:r>
    </w:p>
    <w:p w14:paraId="0E27A6AF"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New South</w:t>
      </w:r>
    </w:p>
    <w:p w14:paraId="22322E04"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American West</w:t>
      </w:r>
    </w:p>
    <w:p w14:paraId="7A1C09E5"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Spanish and French Borderlands</w:t>
      </w:r>
    </w:p>
    <w:p w14:paraId="20B48A1C"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Texas</w:t>
      </w:r>
    </w:p>
    <w:p w14:paraId="492307A6"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Military</w:t>
      </w:r>
    </w:p>
    <w:p w14:paraId="5FE93CFA"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Women and Gender</w:t>
      </w:r>
    </w:p>
    <w:p w14:paraId="11D51C37"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African American</w:t>
      </w:r>
    </w:p>
    <w:p w14:paraId="37A811D8" w14:textId="77777777" w:rsidR="003839E9" w:rsidRPr="005037A3" w:rsidRDefault="003839E9" w:rsidP="003839E9">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Mexican American</w:t>
      </w:r>
    </w:p>
    <w:p w14:paraId="45C15739" w14:textId="77777777" w:rsidR="00D37343" w:rsidRPr="005037A3" w:rsidRDefault="003839E9" w:rsidP="003839E9">
      <w:pPr>
        <w:keepLines/>
        <w:spacing w:after="0" w:line="240" w:lineRule="auto"/>
        <w:ind w:left="288" w:hanging="288"/>
        <w:rPr>
          <w:rFonts w:ascii="Times New Roman" w:hAnsi="Times New Roman"/>
          <w:sz w:val="24"/>
          <w:szCs w:val="24"/>
        </w:rPr>
        <w:sectPr w:rsidR="00D37343" w:rsidRPr="005037A3" w:rsidSect="00A43703">
          <w:type w:val="continuous"/>
          <w:pgSz w:w="11900" w:h="16820" w:code="9"/>
          <w:pgMar w:top="1440" w:right="1296" w:bottom="1440" w:left="1296" w:header="720" w:footer="720" w:gutter="0"/>
          <w:cols w:num="2" w:space="144"/>
        </w:sectPr>
      </w:pPr>
      <w:r w:rsidRPr="005037A3">
        <w:rPr>
          <w:rFonts w:ascii="Times New Roman" w:hAnsi="Times New Roman"/>
          <w:sz w:val="24"/>
          <w:szCs w:val="24"/>
        </w:rPr>
        <w:t>Local</w:t>
      </w:r>
    </w:p>
    <w:p w14:paraId="253BF1B0" w14:textId="77777777" w:rsidR="00B85F1C" w:rsidRPr="005037A3" w:rsidRDefault="00B85F1C" w:rsidP="00055B64">
      <w:pPr>
        <w:keepLines/>
        <w:spacing w:after="0" w:line="240" w:lineRule="auto"/>
        <w:rPr>
          <w:rFonts w:ascii="Times New Roman" w:hAnsi="Times New Roman"/>
          <w:sz w:val="24"/>
          <w:szCs w:val="24"/>
        </w:rPr>
        <w:sectPr w:rsidR="00B85F1C" w:rsidRPr="005037A3" w:rsidSect="00A43703">
          <w:type w:val="continuous"/>
          <w:pgSz w:w="11900" w:h="16820" w:code="9"/>
          <w:pgMar w:top="1440" w:right="1296" w:bottom="1440" w:left="1296" w:header="720" w:footer="720" w:gutter="0"/>
          <w:cols w:num="2" w:space="720"/>
        </w:sectPr>
      </w:pPr>
    </w:p>
    <w:p w14:paraId="07B3A776" w14:textId="77777777" w:rsidR="00A43703" w:rsidRPr="005037A3" w:rsidRDefault="00A43703" w:rsidP="00B96DE6">
      <w:pPr>
        <w:keepLines/>
        <w:spacing w:after="0" w:line="240" w:lineRule="auto"/>
        <w:jc w:val="center"/>
        <w:outlineLvl w:val="0"/>
        <w:rPr>
          <w:rFonts w:ascii="Times New Roman" w:hAnsi="Times New Roman"/>
          <w:sz w:val="24"/>
          <w:szCs w:val="24"/>
        </w:rPr>
        <w:sectPr w:rsidR="00A43703" w:rsidRPr="005037A3" w:rsidSect="00B96DE6">
          <w:footerReference w:type="default" r:id="rId9"/>
          <w:type w:val="continuous"/>
          <w:pgSz w:w="11900" w:h="16820" w:code="9"/>
          <w:pgMar w:top="1440" w:right="1440" w:bottom="1440" w:left="1440" w:header="720" w:footer="720" w:gutter="0"/>
          <w:cols w:space="720"/>
        </w:sectPr>
      </w:pPr>
    </w:p>
    <w:p w14:paraId="122C0807" w14:textId="77777777" w:rsidR="00B96DE6" w:rsidRPr="005037A3" w:rsidRDefault="00B96DE6" w:rsidP="00B96DE6">
      <w:pPr>
        <w:keepLines/>
        <w:spacing w:after="0" w:line="240" w:lineRule="auto"/>
        <w:jc w:val="center"/>
        <w:outlineLvl w:val="0"/>
        <w:rPr>
          <w:rFonts w:ascii="Times New Roman" w:hAnsi="Times New Roman"/>
          <w:sz w:val="24"/>
          <w:szCs w:val="24"/>
        </w:rPr>
      </w:pPr>
      <w:r w:rsidRPr="005037A3">
        <w:rPr>
          <w:rFonts w:ascii="Times New Roman" w:hAnsi="Times New Roman"/>
          <w:sz w:val="24"/>
          <w:szCs w:val="24"/>
        </w:rPr>
        <w:t>Geographic Concentration: European History Field</w:t>
      </w:r>
    </w:p>
    <w:p w14:paraId="3E3CA3D3" w14:textId="77777777" w:rsidR="00B96DE6" w:rsidRPr="005037A3" w:rsidRDefault="00B96DE6" w:rsidP="00B96DE6">
      <w:pPr>
        <w:keepLines/>
        <w:spacing w:after="0" w:line="240" w:lineRule="auto"/>
        <w:jc w:val="center"/>
        <w:rPr>
          <w:rFonts w:ascii="Times New Roman" w:hAnsi="Times New Roman"/>
          <w:sz w:val="24"/>
          <w:szCs w:val="24"/>
        </w:rPr>
      </w:pPr>
    </w:p>
    <w:p w14:paraId="3765A0BB" w14:textId="77777777" w:rsidR="00B96DE6" w:rsidRPr="005037A3" w:rsidRDefault="00B96DE6" w:rsidP="00B96DE6">
      <w:pPr>
        <w:keepLines/>
        <w:spacing w:after="0" w:line="240" w:lineRule="auto"/>
        <w:jc w:val="center"/>
        <w:outlineLvl w:val="0"/>
        <w:rPr>
          <w:rFonts w:ascii="Times New Roman" w:hAnsi="Times New Roman"/>
          <w:sz w:val="24"/>
          <w:szCs w:val="24"/>
        </w:rPr>
      </w:pPr>
      <w:r w:rsidRPr="005037A3">
        <w:rPr>
          <w:rFonts w:ascii="Times New Roman" w:hAnsi="Times New Roman"/>
          <w:sz w:val="24"/>
          <w:szCs w:val="24"/>
          <w:u w:val="single"/>
        </w:rPr>
        <w:t>Chronological Areas</w:t>
      </w:r>
    </w:p>
    <w:p w14:paraId="50D3FFEC" w14:textId="77777777" w:rsidR="00B96DE6" w:rsidRPr="005037A3" w:rsidRDefault="00B96DE6" w:rsidP="00B96DE6">
      <w:pPr>
        <w:keepLines/>
        <w:spacing w:after="0" w:line="240" w:lineRule="auto"/>
        <w:rPr>
          <w:rFonts w:ascii="Times New Roman" w:hAnsi="Times New Roman"/>
          <w:sz w:val="24"/>
          <w:szCs w:val="24"/>
        </w:rPr>
        <w:sectPr w:rsidR="00B96DE6" w:rsidRPr="005037A3" w:rsidSect="00B96DE6">
          <w:type w:val="continuous"/>
          <w:pgSz w:w="11900" w:h="16820" w:code="9"/>
          <w:pgMar w:top="1440" w:right="1440" w:bottom="1440" w:left="1440" w:header="720" w:footer="720" w:gutter="0"/>
          <w:cols w:space="720"/>
        </w:sectPr>
      </w:pPr>
    </w:p>
    <w:p w14:paraId="700DE057"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 xml:space="preserve">Ancient </w:t>
      </w:r>
    </w:p>
    <w:p w14:paraId="5F64611D"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 xml:space="preserve">Medieval  </w:t>
      </w:r>
    </w:p>
    <w:p w14:paraId="28EE8AF3"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Renaissance</w:t>
      </w:r>
    </w:p>
    <w:p w14:paraId="625557F4"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Reformation</w:t>
      </w:r>
    </w:p>
    <w:p w14:paraId="7F1C1702"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17</w:t>
      </w:r>
      <w:r w:rsidRPr="005037A3">
        <w:rPr>
          <w:rFonts w:ascii="Times New Roman" w:hAnsi="Times New Roman"/>
          <w:sz w:val="24"/>
          <w:szCs w:val="24"/>
          <w:vertAlign w:val="superscript"/>
        </w:rPr>
        <w:t>th</w:t>
      </w:r>
      <w:r w:rsidRPr="005037A3">
        <w:rPr>
          <w:rFonts w:ascii="Times New Roman" w:hAnsi="Times New Roman"/>
          <w:sz w:val="24"/>
          <w:szCs w:val="24"/>
        </w:rPr>
        <w:t>- &amp; 18th-century</w:t>
      </w:r>
    </w:p>
    <w:p w14:paraId="73ABB317"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Revolutionary Europe</w:t>
      </w:r>
    </w:p>
    <w:p w14:paraId="1D0273DE"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19</w:t>
      </w:r>
      <w:r w:rsidRPr="005037A3">
        <w:rPr>
          <w:rFonts w:ascii="Times New Roman" w:hAnsi="Times New Roman"/>
          <w:sz w:val="24"/>
          <w:szCs w:val="24"/>
          <w:vertAlign w:val="superscript"/>
        </w:rPr>
        <w:t>th</w:t>
      </w:r>
      <w:r w:rsidRPr="005037A3">
        <w:rPr>
          <w:rFonts w:ascii="Times New Roman" w:hAnsi="Times New Roman"/>
          <w:sz w:val="24"/>
          <w:szCs w:val="24"/>
        </w:rPr>
        <w:t>-century Europe</w:t>
      </w:r>
    </w:p>
    <w:p w14:paraId="0223BE87" w14:textId="77777777" w:rsidR="00B96DE6" w:rsidRPr="005037A3" w:rsidRDefault="00B96DE6" w:rsidP="00B96DE6">
      <w:pPr>
        <w:keepLines/>
        <w:spacing w:after="0" w:line="240" w:lineRule="auto"/>
        <w:rPr>
          <w:rFonts w:ascii="Times New Roman" w:hAnsi="Times New Roman"/>
          <w:sz w:val="24"/>
          <w:szCs w:val="24"/>
        </w:rPr>
        <w:sectPr w:rsidR="00B96DE6" w:rsidRPr="005037A3" w:rsidSect="00A43703">
          <w:type w:val="continuous"/>
          <w:pgSz w:w="11900" w:h="16820" w:code="9"/>
          <w:pgMar w:top="1440" w:right="1296" w:bottom="1440" w:left="1296" w:header="720" w:footer="720" w:gutter="0"/>
          <w:cols w:num="2" w:space="144"/>
        </w:sectPr>
      </w:pPr>
      <w:r w:rsidRPr="005037A3">
        <w:rPr>
          <w:rFonts w:ascii="Times New Roman" w:hAnsi="Times New Roman"/>
          <w:sz w:val="24"/>
          <w:szCs w:val="24"/>
        </w:rPr>
        <w:t>20</w:t>
      </w:r>
      <w:r w:rsidRPr="005037A3">
        <w:rPr>
          <w:rFonts w:ascii="Times New Roman" w:hAnsi="Times New Roman"/>
          <w:sz w:val="24"/>
          <w:szCs w:val="24"/>
          <w:vertAlign w:val="superscript"/>
        </w:rPr>
        <w:t>th</w:t>
      </w:r>
      <w:r w:rsidRPr="005037A3">
        <w:rPr>
          <w:rFonts w:ascii="Times New Roman" w:hAnsi="Times New Roman"/>
          <w:sz w:val="24"/>
          <w:szCs w:val="24"/>
        </w:rPr>
        <w:t>-century Europe</w:t>
      </w:r>
    </w:p>
    <w:p w14:paraId="30510155" w14:textId="77777777" w:rsidR="00A43703" w:rsidRPr="005037A3" w:rsidRDefault="00A43703" w:rsidP="00B96DE6">
      <w:pPr>
        <w:keepLines/>
        <w:spacing w:after="0" w:line="240" w:lineRule="auto"/>
        <w:rPr>
          <w:rFonts w:ascii="Times New Roman" w:hAnsi="Times New Roman"/>
          <w:sz w:val="24"/>
          <w:szCs w:val="24"/>
        </w:rPr>
        <w:sectPr w:rsidR="00A43703" w:rsidRPr="005037A3" w:rsidSect="00DC3E23">
          <w:type w:val="continuous"/>
          <w:pgSz w:w="11900" w:h="16820" w:code="9"/>
          <w:pgMar w:top="1440" w:right="1296" w:bottom="1440" w:left="1296" w:header="720" w:footer="720" w:gutter="0"/>
          <w:cols w:space="720"/>
        </w:sectPr>
      </w:pPr>
    </w:p>
    <w:p w14:paraId="2EACEDE1"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ab/>
      </w:r>
    </w:p>
    <w:p w14:paraId="3B2E8C9B" w14:textId="77777777" w:rsidR="00B96DE6" w:rsidRPr="005037A3" w:rsidRDefault="00B96DE6" w:rsidP="00B96DE6">
      <w:pPr>
        <w:keepLines/>
        <w:spacing w:after="0" w:line="240" w:lineRule="auto"/>
        <w:jc w:val="center"/>
        <w:outlineLvl w:val="0"/>
        <w:rPr>
          <w:rFonts w:ascii="Times New Roman" w:hAnsi="Times New Roman"/>
          <w:sz w:val="24"/>
          <w:szCs w:val="24"/>
          <w:u w:val="single"/>
        </w:rPr>
      </w:pPr>
      <w:r w:rsidRPr="005037A3">
        <w:rPr>
          <w:rFonts w:ascii="Times New Roman" w:hAnsi="Times New Roman"/>
          <w:sz w:val="24"/>
          <w:szCs w:val="24"/>
          <w:u w:val="single"/>
        </w:rPr>
        <w:lastRenderedPageBreak/>
        <w:t>Topical Areas</w:t>
      </w:r>
    </w:p>
    <w:p w14:paraId="03D4F52C" w14:textId="77777777" w:rsidR="00B96DE6" w:rsidRPr="005037A3" w:rsidRDefault="00B96DE6" w:rsidP="00B96DE6">
      <w:pPr>
        <w:keepLines/>
        <w:spacing w:after="0" w:line="240" w:lineRule="auto"/>
        <w:rPr>
          <w:rFonts w:ascii="Times New Roman" w:hAnsi="Times New Roman"/>
          <w:sz w:val="24"/>
          <w:szCs w:val="24"/>
        </w:rPr>
        <w:sectPr w:rsidR="00B96DE6" w:rsidRPr="005037A3" w:rsidSect="00DC3E23">
          <w:type w:val="continuous"/>
          <w:pgSz w:w="11900" w:h="16820" w:code="9"/>
          <w:pgMar w:top="1440" w:right="1296" w:bottom="1440" w:left="1296" w:header="720" w:footer="720" w:gutter="0"/>
          <w:cols w:space="720"/>
        </w:sectPr>
      </w:pPr>
    </w:p>
    <w:p w14:paraId="1BCE4AD0"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Classical Greece and Rome</w:t>
      </w:r>
    </w:p>
    <w:p w14:paraId="5418DF62"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17</w:t>
      </w:r>
      <w:r w:rsidRPr="005037A3">
        <w:rPr>
          <w:rFonts w:ascii="Times New Roman" w:hAnsi="Times New Roman"/>
          <w:sz w:val="24"/>
          <w:szCs w:val="24"/>
          <w:vertAlign w:val="superscript"/>
        </w:rPr>
        <w:t>th</w:t>
      </w:r>
      <w:r w:rsidRPr="005037A3">
        <w:rPr>
          <w:rFonts w:ascii="Times New Roman" w:hAnsi="Times New Roman"/>
          <w:sz w:val="24"/>
          <w:szCs w:val="24"/>
        </w:rPr>
        <w:t xml:space="preserve"> &amp; 18</w:t>
      </w:r>
      <w:r w:rsidRPr="005037A3">
        <w:rPr>
          <w:rFonts w:ascii="Times New Roman" w:hAnsi="Times New Roman"/>
          <w:sz w:val="24"/>
          <w:szCs w:val="24"/>
          <w:vertAlign w:val="superscript"/>
        </w:rPr>
        <w:t>th</w:t>
      </w:r>
      <w:r w:rsidRPr="005037A3">
        <w:rPr>
          <w:rFonts w:ascii="Times New Roman" w:hAnsi="Times New Roman"/>
          <w:sz w:val="24"/>
          <w:szCs w:val="24"/>
        </w:rPr>
        <w:t xml:space="preserve"> century Britain</w:t>
      </w:r>
    </w:p>
    <w:p w14:paraId="593E99ED"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Modern Britain</w:t>
      </w:r>
    </w:p>
    <w:p w14:paraId="51A40571"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Early Modern France</w:t>
      </w:r>
      <w:r w:rsidRPr="005037A3">
        <w:rPr>
          <w:rFonts w:ascii="Times New Roman" w:hAnsi="Times New Roman"/>
          <w:sz w:val="24"/>
          <w:szCs w:val="24"/>
        </w:rPr>
        <w:tab/>
      </w:r>
    </w:p>
    <w:p w14:paraId="1C71B2EB"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Modern France</w:t>
      </w:r>
    </w:p>
    <w:p w14:paraId="50E9A64E"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Modern Germany</w:t>
      </w:r>
      <w:r w:rsidRPr="005037A3">
        <w:rPr>
          <w:rFonts w:ascii="Times New Roman" w:hAnsi="Times New Roman"/>
          <w:sz w:val="24"/>
          <w:szCs w:val="24"/>
        </w:rPr>
        <w:tab/>
      </w:r>
    </w:p>
    <w:p w14:paraId="2E9DDC5F"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 xml:space="preserve">Russia </w:t>
      </w:r>
    </w:p>
    <w:p w14:paraId="791C00C6"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Military</w:t>
      </w:r>
    </w:p>
    <w:p w14:paraId="4256AB15"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 xml:space="preserve">Women &amp; Gender </w:t>
      </w:r>
    </w:p>
    <w:p w14:paraId="11EE27E9"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Austria-Hungary and the Balkans</w:t>
      </w:r>
    </w:p>
    <w:p w14:paraId="787DE2F8" w14:textId="77777777" w:rsidR="00B96DE6" w:rsidRPr="005037A3" w:rsidRDefault="00B96DE6" w:rsidP="00B96DE6">
      <w:pPr>
        <w:keepLines/>
        <w:spacing w:after="0" w:line="240" w:lineRule="auto"/>
        <w:ind w:left="288" w:hanging="288"/>
        <w:rPr>
          <w:rFonts w:ascii="Times New Roman" w:hAnsi="Times New Roman"/>
          <w:sz w:val="24"/>
          <w:szCs w:val="24"/>
        </w:rPr>
      </w:pPr>
      <w:r w:rsidRPr="005037A3">
        <w:rPr>
          <w:rFonts w:ascii="Times New Roman" w:hAnsi="Times New Roman"/>
          <w:sz w:val="24"/>
          <w:szCs w:val="24"/>
        </w:rPr>
        <w:t>Economics and the Welfare State</w:t>
      </w:r>
    </w:p>
    <w:p w14:paraId="10792F52" w14:textId="77777777" w:rsidR="00A43703" w:rsidRPr="005037A3" w:rsidRDefault="00A43703" w:rsidP="00B96DE6">
      <w:pPr>
        <w:keepLines/>
        <w:spacing w:after="0" w:line="240" w:lineRule="auto"/>
        <w:ind w:left="288" w:hanging="288"/>
        <w:rPr>
          <w:rFonts w:ascii="Times New Roman" w:hAnsi="Times New Roman"/>
          <w:sz w:val="24"/>
          <w:szCs w:val="24"/>
        </w:rPr>
        <w:sectPr w:rsidR="00A43703" w:rsidRPr="005037A3" w:rsidSect="00A43703">
          <w:type w:val="continuous"/>
          <w:pgSz w:w="11900" w:h="16820" w:code="9"/>
          <w:pgMar w:top="1440" w:right="1296" w:bottom="1440" w:left="1296" w:header="720" w:footer="720" w:gutter="0"/>
          <w:cols w:num="2" w:space="144"/>
        </w:sectPr>
      </w:pPr>
    </w:p>
    <w:p w14:paraId="14190D92" w14:textId="77777777" w:rsidR="00B96DE6" w:rsidRPr="005037A3" w:rsidRDefault="00B96DE6" w:rsidP="00B96DE6">
      <w:pPr>
        <w:keepLines/>
        <w:spacing w:after="0" w:line="240" w:lineRule="auto"/>
        <w:ind w:left="288" w:hanging="288"/>
        <w:rPr>
          <w:rFonts w:ascii="Times New Roman" w:hAnsi="Times New Roman"/>
          <w:sz w:val="24"/>
          <w:szCs w:val="24"/>
        </w:rPr>
      </w:pPr>
    </w:p>
    <w:p w14:paraId="202A5708" w14:textId="77777777" w:rsidR="00B96DE6" w:rsidRDefault="00B96DE6" w:rsidP="00B96DE6">
      <w:pPr>
        <w:keepLines/>
        <w:spacing w:after="0" w:line="240" w:lineRule="auto"/>
        <w:jc w:val="center"/>
        <w:rPr>
          <w:rFonts w:ascii="Times New Roman" w:hAnsi="Times New Roman"/>
          <w:bCs/>
          <w:sz w:val="24"/>
          <w:szCs w:val="24"/>
        </w:rPr>
      </w:pPr>
    </w:p>
    <w:p w14:paraId="1359A234" w14:textId="77777777" w:rsidR="005037A3" w:rsidRDefault="005037A3" w:rsidP="00B96DE6">
      <w:pPr>
        <w:keepLines/>
        <w:spacing w:after="0" w:line="240" w:lineRule="auto"/>
        <w:jc w:val="center"/>
        <w:rPr>
          <w:rFonts w:ascii="Times New Roman" w:hAnsi="Times New Roman"/>
          <w:bCs/>
          <w:sz w:val="24"/>
          <w:szCs w:val="24"/>
        </w:rPr>
      </w:pPr>
    </w:p>
    <w:p w14:paraId="70B065A0" w14:textId="77777777" w:rsidR="005037A3" w:rsidRPr="005037A3" w:rsidRDefault="005037A3" w:rsidP="00B96DE6">
      <w:pPr>
        <w:keepLines/>
        <w:spacing w:after="0" w:line="240" w:lineRule="auto"/>
        <w:jc w:val="center"/>
        <w:rPr>
          <w:rFonts w:ascii="Times New Roman" w:hAnsi="Times New Roman"/>
          <w:bCs/>
          <w:sz w:val="24"/>
          <w:szCs w:val="24"/>
        </w:rPr>
      </w:pPr>
    </w:p>
    <w:p w14:paraId="3A37A8EE" w14:textId="77777777" w:rsidR="00B96DE6" w:rsidRPr="005037A3" w:rsidRDefault="00B96DE6" w:rsidP="00B96DE6">
      <w:pPr>
        <w:keepLines/>
        <w:spacing w:after="0" w:line="240" w:lineRule="auto"/>
        <w:jc w:val="center"/>
        <w:rPr>
          <w:rFonts w:ascii="Times New Roman" w:hAnsi="Times New Roman"/>
          <w:bCs/>
          <w:sz w:val="24"/>
          <w:szCs w:val="24"/>
        </w:rPr>
      </w:pPr>
    </w:p>
    <w:p w14:paraId="04588B68" w14:textId="77777777" w:rsidR="00B96DE6" w:rsidRPr="005037A3" w:rsidRDefault="00B96DE6" w:rsidP="00B96DE6">
      <w:pPr>
        <w:keepLines/>
        <w:spacing w:after="0" w:line="240" w:lineRule="auto"/>
        <w:jc w:val="center"/>
        <w:outlineLvl w:val="0"/>
        <w:rPr>
          <w:rFonts w:ascii="Times New Roman" w:hAnsi="Times New Roman"/>
          <w:bCs/>
          <w:sz w:val="24"/>
          <w:szCs w:val="24"/>
        </w:rPr>
      </w:pPr>
      <w:r w:rsidRPr="005037A3">
        <w:rPr>
          <w:rFonts w:ascii="Times New Roman" w:hAnsi="Times New Roman"/>
          <w:bCs/>
          <w:sz w:val="24"/>
          <w:szCs w:val="24"/>
        </w:rPr>
        <w:t xml:space="preserve">Thematic </w:t>
      </w:r>
      <w:r w:rsidRPr="005037A3">
        <w:rPr>
          <w:rFonts w:ascii="Times New Roman" w:hAnsi="Times New Roman"/>
          <w:sz w:val="24"/>
          <w:szCs w:val="24"/>
        </w:rPr>
        <w:t>Concentration</w:t>
      </w:r>
      <w:r w:rsidRPr="005037A3">
        <w:rPr>
          <w:rFonts w:ascii="Times New Roman" w:hAnsi="Times New Roman"/>
          <w:bCs/>
          <w:sz w:val="24"/>
          <w:szCs w:val="24"/>
        </w:rPr>
        <w:t>: Military History Field</w:t>
      </w:r>
    </w:p>
    <w:p w14:paraId="53E8B932" w14:textId="77777777" w:rsidR="00B96DE6" w:rsidRPr="005037A3" w:rsidRDefault="00B96DE6" w:rsidP="00B96DE6">
      <w:pPr>
        <w:keepLines/>
        <w:spacing w:after="0" w:line="240" w:lineRule="auto"/>
        <w:rPr>
          <w:rFonts w:ascii="Times New Roman" w:hAnsi="Times New Roman"/>
          <w:b/>
          <w:bCs/>
          <w:sz w:val="24"/>
          <w:szCs w:val="24"/>
        </w:rPr>
      </w:pPr>
    </w:p>
    <w:p w14:paraId="221597A5" w14:textId="77777777" w:rsidR="00B96DE6" w:rsidRPr="005037A3" w:rsidRDefault="00B96DE6" w:rsidP="00B96DE6">
      <w:pPr>
        <w:keepLines/>
        <w:spacing w:after="0" w:line="240" w:lineRule="auto"/>
        <w:jc w:val="center"/>
        <w:rPr>
          <w:rFonts w:ascii="Times New Roman" w:hAnsi="Times New Roman"/>
          <w:bCs/>
          <w:sz w:val="24"/>
          <w:szCs w:val="24"/>
          <w:u w:val="single"/>
        </w:rPr>
        <w:sectPr w:rsidR="00B96DE6" w:rsidRPr="005037A3" w:rsidSect="0002797C">
          <w:type w:val="continuous"/>
          <w:pgSz w:w="11900" w:h="16820" w:code="9"/>
          <w:pgMar w:top="1440" w:right="1296" w:bottom="1440" w:left="1296" w:header="720" w:footer="720" w:gutter="0"/>
          <w:cols w:space="144"/>
        </w:sectPr>
      </w:pPr>
      <w:r w:rsidRPr="005037A3">
        <w:rPr>
          <w:rFonts w:ascii="Times New Roman" w:hAnsi="Times New Roman"/>
          <w:bCs/>
          <w:sz w:val="24"/>
          <w:szCs w:val="24"/>
          <w:u w:val="single"/>
        </w:rPr>
        <w:t>Areas</w:t>
      </w:r>
    </w:p>
    <w:p w14:paraId="31675EAC"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Ancient Greece &amp; Rome</w:t>
      </w:r>
    </w:p>
    <w:p w14:paraId="65A7BC22"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18th Century Europe</w:t>
      </w:r>
    </w:p>
    <w:p w14:paraId="6EE94169"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19th Century Europe</w:t>
      </w:r>
    </w:p>
    <w:p w14:paraId="057F49EA"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French Revolution &amp; Napoleon</w:t>
      </w:r>
    </w:p>
    <w:p w14:paraId="7F4357B7"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Modern Germany</w:t>
      </w:r>
    </w:p>
    <w:p w14:paraId="55891325"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Modern France</w:t>
      </w:r>
    </w:p>
    <w:p w14:paraId="06B06277"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British Empire and Commonwealth</w:t>
      </w:r>
    </w:p>
    <w:p w14:paraId="37BE118C"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World War I</w:t>
      </w:r>
    </w:p>
    <w:p w14:paraId="11B4090B"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World War II</w:t>
      </w:r>
    </w:p>
    <w:p w14:paraId="42CBB507"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Cold War</w:t>
      </w:r>
    </w:p>
    <w:p w14:paraId="1BEC92B4"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American Military Culture</w:t>
      </w:r>
    </w:p>
    <w:p w14:paraId="5DC4CFF7"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British/Colonial America</w:t>
      </w:r>
    </w:p>
    <w:p w14:paraId="626B28FF"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Native American Warfare</w:t>
      </w:r>
    </w:p>
    <w:p w14:paraId="4410988D"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American Revolution</w:t>
      </w:r>
    </w:p>
    <w:p w14:paraId="4BB931DD"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Early US Military History to 1815</w:t>
      </w:r>
    </w:p>
    <w:p w14:paraId="1ABAC08E"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US Civil War</w:t>
      </w:r>
    </w:p>
    <w:p w14:paraId="0979D630"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20th Century US Military History</w:t>
      </w:r>
    </w:p>
    <w:p w14:paraId="221AB7AC"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Texas Military History</w:t>
      </w:r>
    </w:p>
    <w:p w14:paraId="7604F8DA"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China and Far East</w:t>
      </w:r>
    </w:p>
    <w:p w14:paraId="37CBCC51"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Race and War</w:t>
      </w:r>
    </w:p>
    <w:p w14:paraId="206A027D"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War and Society</w:t>
      </w:r>
    </w:p>
    <w:p w14:paraId="1DEE3EB1"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Gender and War</w:t>
      </w:r>
    </w:p>
    <w:p w14:paraId="57E7D880"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War and Religion</w:t>
      </w:r>
    </w:p>
    <w:p w14:paraId="74699C49"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Culture of War</w:t>
      </w:r>
    </w:p>
    <w:p w14:paraId="129D8B0B"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The Military Revolution</w:t>
      </w:r>
    </w:p>
    <w:p w14:paraId="40EBD57A" w14:textId="77777777" w:rsidR="00B96DE6" w:rsidRPr="005037A3" w:rsidRDefault="00B96DE6" w:rsidP="00B96DE6">
      <w:pPr>
        <w:keepLines/>
        <w:spacing w:after="0" w:line="240" w:lineRule="auto"/>
        <w:rPr>
          <w:rFonts w:ascii="Times New Roman" w:hAnsi="Times New Roman"/>
          <w:sz w:val="24"/>
          <w:szCs w:val="24"/>
        </w:rPr>
      </w:pPr>
      <w:r w:rsidRPr="005037A3">
        <w:rPr>
          <w:rFonts w:ascii="Times New Roman" w:hAnsi="Times New Roman"/>
          <w:sz w:val="24"/>
          <w:szCs w:val="24"/>
        </w:rPr>
        <w:t>Revolution and Insurgency</w:t>
      </w:r>
    </w:p>
    <w:p w14:paraId="326970CE" w14:textId="77777777" w:rsidR="00B96DE6" w:rsidRPr="005037A3" w:rsidRDefault="00B96DE6" w:rsidP="00B96DE6">
      <w:pPr>
        <w:keepLines/>
        <w:spacing w:after="0" w:line="240" w:lineRule="auto"/>
        <w:rPr>
          <w:rFonts w:ascii="Times New Roman" w:hAnsi="Times New Roman"/>
          <w:sz w:val="24"/>
          <w:szCs w:val="24"/>
        </w:rPr>
        <w:sectPr w:rsidR="00B96DE6" w:rsidRPr="005037A3" w:rsidSect="00A43703">
          <w:type w:val="continuous"/>
          <w:pgSz w:w="11900" w:h="16820" w:code="9"/>
          <w:pgMar w:top="1440" w:right="1296" w:bottom="1440" w:left="1296" w:header="720" w:footer="720" w:gutter="0"/>
          <w:cols w:num="2" w:space="144"/>
        </w:sectPr>
      </w:pPr>
      <w:r w:rsidRPr="005037A3">
        <w:rPr>
          <w:rFonts w:ascii="Times New Roman" w:hAnsi="Times New Roman"/>
          <w:sz w:val="24"/>
          <w:szCs w:val="24"/>
        </w:rPr>
        <w:t>Military Theory and Strategic Thought</w:t>
      </w:r>
    </w:p>
    <w:p w14:paraId="12194D41" w14:textId="77777777" w:rsidR="00A43703" w:rsidRPr="005037A3" w:rsidRDefault="00A43703" w:rsidP="000E2BEC">
      <w:pPr>
        <w:keepLines/>
        <w:spacing w:after="0" w:line="240" w:lineRule="auto"/>
        <w:rPr>
          <w:rFonts w:ascii="Times New Roman" w:hAnsi="Times New Roman"/>
          <w:bCs/>
          <w:sz w:val="24"/>
          <w:szCs w:val="24"/>
        </w:rPr>
        <w:sectPr w:rsidR="00A43703" w:rsidRPr="005037A3" w:rsidSect="00DC3E23">
          <w:type w:val="continuous"/>
          <w:pgSz w:w="11900" w:h="16820" w:code="9"/>
          <w:pgMar w:top="1440" w:right="1296" w:bottom="1440" w:left="1296" w:header="720" w:footer="720" w:gutter="0"/>
          <w:cols w:space="720"/>
        </w:sectPr>
      </w:pPr>
    </w:p>
    <w:p w14:paraId="6FB575DA" w14:textId="77777777" w:rsidR="001D184F" w:rsidRPr="005037A3" w:rsidRDefault="001D184F" w:rsidP="00055B64">
      <w:pPr>
        <w:keepLines/>
        <w:spacing w:after="0" w:line="240" w:lineRule="auto"/>
        <w:jc w:val="center"/>
        <w:rPr>
          <w:rFonts w:ascii="Times New Roman" w:hAnsi="Times New Roman"/>
          <w:bCs/>
          <w:sz w:val="24"/>
          <w:szCs w:val="24"/>
        </w:rPr>
      </w:pPr>
    </w:p>
    <w:p w14:paraId="1F7711BA" w14:textId="77777777" w:rsidR="001D184F" w:rsidRPr="005037A3" w:rsidRDefault="001D184F" w:rsidP="00055B64">
      <w:pPr>
        <w:keepLines/>
        <w:spacing w:after="0" w:line="240" w:lineRule="auto"/>
        <w:jc w:val="center"/>
        <w:outlineLvl w:val="0"/>
        <w:rPr>
          <w:rFonts w:ascii="Times New Roman" w:hAnsi="Times New Roman"/>
          <w:bCs/>
          <w:sz w:val="24"/>
          <w:szCs w:val="24"/>
        </w:rPr>
      </w:pPr>
      <w:r w:rsidRPr="005037A3">
        <w:rPr>
          <w:rFonts w:ascii="Times New Roman" w:hAnsi="Times New Roman"/>
          <w:bCs/>
          <w:sz w:val="24"/>
          <w:szCs w:val="24"/>
        </w:rPr>
        <w:t xml:space="preserve">Thematic </w:t>
      </w:r>
      <w:r w:rsidR="003232F3" w:rsidRPr="005037A3">
        <w:rPr>
          <w:rFonts w:ascii="Times New Roman" w:hAnsi="Times New Roman"/>
          <w:sz w:val="24"/>
          <w:szCs w:val="24"/>
        </w:rPr>
        <w:t>Concentration</w:t>
      </w:r>
      <w:r w:rsidRPr="005037A3">
        <w:rPr>
          <w:rFonts w:ascii="Times New Roman" w:hAnsi="Times New Roman"/>
          <w:bCs/>
          <w:sz w:val="24"/>
          <w:szCs w:val="24"/>
        </w:rPr>
        <w:t>: Body, Place, and Identity</w:t>
      </w:r>
      <w:r w:rsidR="003232F3" w:rsidRPr="005037A3">
        <w:rPr>
          <w:rFonts w:ascii="Times New Roman" w:hAnsi="Times New Roman"/>
          <w:bCs/>
          <w:sz w:val="24"/>
          <w:szCs w:val="24"/>
        </w:rPr>
        <w:t xml:space="preserve"> Field</w:t>
      </w:r>
    </w:p>
    <w:p w14:paraId="35EFC4D8" w14:textId="77777777" w:rsidR="001D184F" w:rsidRPr="005037A3" w:rsidRDefault="001D184F" w:rsidP="00055B64">
      <w:pPr>
        <w:keepLines/>
        <w:spacing w:after="0" w:line="240" w:lineRule="auto"/>
        <w:jc w:val="center"/>
        <w:rPr>
          <w:rFonts w:ascii="Times New Roman" w:hAnsi="Times New Roman"/>
          <w:sz w:val="24"/>
          <w:szCs w:val="24"/>
        </w:rPr>
      </w:pPr>
      <w:r w:rsidRPr="005037A3">
        <w:rPr>
          <w:rFonts w:ascii="Times New Roman" w:hAnsi="Times New Roman"/>
          <w:sz w:val="24"/>
          <w:szCs w:val="24"/>
        </w:rPr>
        <w:lastRenderedPageBreak/>
        <w:tab/>
      </w:r>
    </w:p>
    <w:p w14:paraId="4A5F55C1" w14:textId="77777777" w:rsidR="001D184F" w:rsidRPr="005037A3" w:rsidRDefault="001D184F" w:rsidP="00055B64">
      <w:pPr>
        <w:keepLines/>
        <w:spacing w:after="0" w:line="240" w:lineRule="auto"/>
        <w:jc w:val="center"/>
        <w:outlineLvl w:val="0"/>
        <w:rPr>
          <w:rFonts w:ascii="Times New Roman" w:hAnsi="Times New Roman"/>
          <w:sz w:val="24"/>
          <w:szCs w:val="24"/>
          <w:u w:val="single"/>
        </w:rPr>
      </w:pPr>
      <w:r w:rsidRPr="005037A3">
        <w:rPr>
          <w:rFonts w:ascii="Times New Roman" w:hAnsi="Times New Roman"/>
          <w:sz w:val="24"/>
          <w:szCs w:val="24"/>
          <w:u w:val="single"/>
        </w:rPr>
        <w:t>Areas</w:t>
      </w:r>
    </w:p>
    <w:p w14:paraId="4669AB4C" w14:textId="77777777" w:rsidR="001D184F" w:rsidRPr="005037A3" w:rsidRDefault="001D184F" w:rsidP="00F60118">
      <w:pPr>
        <w:pStyle w:val="ListParagraph"/>
        <w:keepLines/>
        <w:numPr>
          <w:ilvl w:val="0"/>
          <w:numId w:val="2"/>
        </w:numPr>
        <w:shd w:val="clear" w:color="auto" w:fill="FFFFFF"/>
        <w:spacing w:after="0" w:line="240" w:lineRule="auto"/>
        <w:ind w:left="360"/>
        <w:contextualSpacing/>
        <w:rPr>
          <w:rFonts w:ascii="Times New Roman" w:eastAsia="Times New Roman" w:hAnsi="Times New Roman"/>
          <w:color w:val="000000"/>
          <w:sz w:val="24"/>
          <w:szCs w:val="24"/>
        </w:rPr>
        <w:sectPr w:rsidR="001D184F" w:rsidRPr="005037A3" w:rsidSect="00DC3E23">
          <w:type w:val="continuous"/>
          <w:pgSz w:w="11900" w:h="16820" w:code="9"/>
          <w:pgMar w:top="1440" w:right="1296" w:bottom="1440" w:left="1296" w:header="720" w:footer="720" w:gutter="0"/>
          <w:cols w:space="720"/>
        </w:sectPr>
      </w:pPr>
    </w:p>
    <w:p w14:paraId="5EDD68CF"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Borderlands, Migration, and Diaspora</w:t>
      </w:r>
    </w:p>
    <w:p w14:paraId="6F0AC41C"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Culture and Everyday Life</w:t>
      </w:r>
    </w:p>
    <w:p w14:paraId="0B124A21"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Empire, Indigeneity, and (De)Colonization</w:t>
      </w:r>
    </w:p>
    <w:p w14:paraId="57B29374"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Environment</w:t>
      </w:r>
    </w:p>
    <w:p w14:paraId="78CF9D35"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Food and the Body</w:t>
      </w:r>
    </w:p>
    <w:p w14:paraId="4FCEF2D0"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Gender and Sexuality</w:t>
      </w:r>
    </w:p>
    <w:p w14:paraId="5145F971"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Institutions, Networks, and Power</w:t>
      </w:r>
    </w:p>
    <w:p w14:paraId="047F42C4"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Labor and Political Economy</w:t>
      </w:r>
    </w:p>
    <w:p w14:paraId="2130FD19"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Memory and Representation</w:t>
      </w:r>
    </w:p>
    <w:p w14:paraId="6F6A5BC8"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Politics and Policy</w:t>
      </w:r>
    </w:p>
    <w:p w14:paraId="5E4FEE3B"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Race and Ethnicity</w:t>
      </w:r>
    </w:p>
    <w:p w14:paraId="3B7340E6"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Religion and Belief</w:t>
      </w:r>
    </w:p>
    <w:p w14:paraId="4F8D8DDF" w14:textId="77777777" w:rsidR="00F32434" w:rsidRPr="005037A3" w:rsidRDefault="00F32434" w:rsidP="00055B64">
      <w:pPr>
        <w:keepLines/>
        <w:shd w:val="clear" w:color="auto" w:fill="FFFFFF"/>
        <w:spacing w:after="0" w:line="240" w:lineRule="auto"/>
        <w:rPr>
          <w:rFonts w:ascii="Times New Roman" w:eastAsia="Times New Roman" w:hAnsi="Times New Roman"/>
          <w:color w:val="000000"/>
          <w:sz w:val="24"/>
          <w:szCs w:val="24"/>
        </w:rPr>
      </w:pPr>
      <w:r w:rsidRPr="005037A3">
        <w:rPr>
          <w:rFonts w:ascii="Times New Roman" w:eastAsia="Times New Roman" w:hAnsi="Times New Roman"/>
          <w:color w:val="000000"/>
          <w:sz w:val="24"/>
          <w:szCs w:val="24"/>
        </w:rPr>
        <w:t>Science, Technology, and Medicine</w:t>
      </w:r>
    </w:p>
    <w:p w14:paraId="04888772" w14:textId="77777777" w:rsidR="00A43703" w:rsidRPr="005037A3" w:rsidRDefault="00F32434" w:rsidP="00055B64">
      <w:pPr>
        <w:pStyle w:val="ListParagraph"/>
        <w:keepLines/>
        <w:shd w:val="clear" w:color="auto" w:fill="FFFFFF"/>
        <w:spacing w:after="0" w:line="240" w:lineRule="auto"/>
        <w:ind w:left="0"/>
        <w:rPr>
          <w:rFonts w:ascii="Times New Roman" w:eastAsia="Times New Roman" w:hAnsi="Times New Roman"/>
          <w:color w:val="000000"/>
          <w:sz w:val="24"/>
          <w:szCs w:val="24"/>
        </w:rPr>
        <w:sectPr w:rsidR="00A43703" w:rsidRPr="005037A3" w:rsidSect="00A43703">
          <w:type w:val="continuous"/>
          <w:pgSz w:w="11900" w:h="16820" w:code="9"/>
          <w:pgMar w:top="1440" w:right="1296" w:bottom="1440" w:left="1296" w:header="720" w:footer="720" w:gutter="0"/>
          <w:cols w:num="2" w:space="720"/>
        </w:sectPr>
      </w:pPr>
      <w:r w:rsidRPr="005037A3">
        <w:rPr>
          <w:rFonts w:ascii="Times New Roman" w:eastAsia="Times New Roman" w:hAnsi="Times New Roman"/>
          <w:color w:val="000000"/>
          <w:sz w:val="24"/>
          <w:szCs w:val="24"/>
        </w:rPr>
        <w:t>War, Society, and Martial Culture</w:t>
      </w:r>
    </w:p>
    <w:p w14:paraId="04C0D551" w14:textId="77777777" w:rsidR="000E2BEC" w:rsidRDefault="000E2BEC" w:rsidP="000E2BEC">
      <w:pPr>
        <w:keepLines/>
        <w:spacing w:after="0" w:line="240" w:lineRule="auto"/>
        <w:rPr>
          <w:rFonts w:ascii="Times New Roman" w:hAnsi="Times New Roman"/>
          <w:sz w:val="24"/>
          <w:szCs w:val="24"/>
        </w:rPr>
      </w:pPr>
    </w:p>
    <w:p w14:paraId="74C4410A" w14:textId="77777777" w:rsidR="005037A3" w:rsidRPr="005037A3" w:rsidRDefault="005037A3" w:rsidP="000E2BEC">
      <w:pPr>
        <w:keepLines/>
        <w:spacing w:after="0" w:line="240" w:lineRule="auto"/>
        <w:rPr>
          <w:rFonts w:ascii="Times New Roman" w:hAnsi="Times New Roman"/>
          <w:sz w:val="24"/>
          <w:szCs w:val="24"/>
        </w:rPr>
      </w:pPr>
    </w:p>
    <w:p w14:paraId="28001AD0" w14:textId="77777777" w:rsidR="000E2BEC" w:rsidRPr="005037A3" w:rsidRDefault="000E2BEC" w:rsidP="000E2BEC">
      <w:pPr>
        <w:keepLines/>
        <w:spacing w:after="0" w:line="240" w:lineRule="auto"/>
        <w:jc w:val="center"/>
        <w:outlineLvl w:val="0"/>
        <w:rPr>
          <w:rFonts w:ascii="Times New Roman" w:hAnsi="Times New Roman"/>
          <w:sz w:val="24"/>
          <w:szCs w:val="24"/>
        </w:rPr>
      </w:pPr>
      <w:r w:rsidRPr="005037A3">
        <w:rPr>
          <w:rFonts w:ascii="Times New Roman" w:hAnsi="Times New Roman"/>
          <w:sz w:val="24"/>
          <w:szCs w:val="24"/>
        </w:rPr>
        <w:t>Geographic Areas in World History Field (Not a Concentration)</w:t>
      </w:r>
    </w:p>
    <w:p w14:paraId="271172E8" w14:textId="77777777" w:rsidR="000E2BEC" w:rsidRPr="005037A3" w:rsidRDefault="000E2BEC" w:rsidP="000E2BEC">
      <w:pPr>
        <w:keepLines/>
        <w:spacing w:after="0" w:line="240" w:lineRule="auto"/>
        <w:rPr>
          <w:rFonts w:ascii="Times New Roman" w:hAnsi="Times New Roman"/>
          <w:sz w:val="24"/>
          <w:szCs w:val="24"/>
        </w:rPr>
      </w:pPr>
      <w:r w:rsidRPr="005037A3">
        <w:rPr>
          <w:rFonts w:ascii="Times New Roman" w:hAnsi="Times New Roman"/>
          <w:sz w:val="24"/>
          <w:szCs w:val="24"/>
        </w:rPr>
        <w:tab/>
      </w:r>
    </w:p>
    <w:p w14:paraId="637203D9" w14:textId="77777777" w:rsidR="000E2BEC" w:rsidRPr="005037A3" w:rsidRDefault="000E2BEC" w:rsidP="000E2BEC">
      <w:pPr>
        <w:keepLines/>
        <w:spacing w:after="0" w:line="240" w:lineRule="auto"/>
        <w:rPr>
          <w:rFonts w:ascii="Times New Roman" w:hAnsi="Times New Roman"/>
          <w:sz w:val="24"/>
          <w:szCs w:val="24"/>
        </w:rPr>
        <w:sectPr w:rsidR="000E2BEC" w:rsidRPr="005037A3" w:rsidSect="00DC3E23">
          <w:type w:val="continuous"/>
          <w:pgSz w:w="11900" w:h="16820" w:code="9"/>
          <w:pgMar w:top="1440" w:right="1296" w:bottom="1440" w:left="1296" w:header="720" w:footer="720" w:gutter="0"/>
          <w:cols w:space="720"/>
        </w:sectPr>
      </w:pPr>
    </w:p>
    <w:p w14:paraId="280A864F" w14:textId="77777777" w:rsidR="000E2BEC" w:rsidRPr="005037A3" w:rsidRDefault="000E2BEC" w:rsidP="000E2BEC">
      <w:pPr>
        <w:keepLines/>
        <w:spacing w:after="0" w:line="240" w:lineRule="auto"/>
        <w:rPr>
          <w:rFonts w:ascii="Times New Roman" w:hAnsi="Times New Roman"/>
          <w:sz w:val="24"/>
          <w:szCs w:val="24"/>
        </w:rPr>
      </w:pPr>
      <w:r w:rsidRPr="005037A3">
        <w:rPr>
          <w:rFonts w:ascii="Times New Roman" w:hAnsi="Times New Roman"/>
          <w:sz w:val="24"/>
          <w:szCs w:val="24"/>
        </w:rPr>
        <w:t>Africa</w:t>
      </w:r>
    </w:p>
    <w:p w14:paraId="36CF3C72" w14:textId="77777777" w:rsidR="000E2BEC" w:rsidRPr="005037A3" w:rsidRDefault="000E2BEC" w:rsidP="000E2BEC">
      <w:pPr>
        <w:keepLines/>
        <w:spacing w:after="0" w:line="240" w:lineRule="auto"/>
        <w:rPr>
          <w:rFonts w:ascii="Times New Roman" w:hAnsi="Times New Roman"/>
          <w:sz w:val="24"/>
          <w:szCs w:val="24"/>
        </w:rPr>
      </w:pPr>
      <w:r w:rsidRPr="005037A3">
        <w:rPr>
          <w:rFonts w:ascii="Times New Roman" w:hAnsi="Times New Roman"/>
          <w:sz w:val="24"/>
          <w:szCs w:val="24"/>
        </w:rPr>
        <w:t>Latin America</w:t>
      </w:r>
    </w:p>
    <w:p w14:paraId="474EC0A6" w14:textId="77777777" w:rsidR="000E2BEC" w:rsidRPr="005037A3" w:rsidRDefault="000E2BEC" w:rsidP="000E2BEC">
      <w:pPr>
        <w:keepLines/>
        <w:spacing w:after="0" w:line="240" w:lineRule="auto"/>
        <w:rPr>
          <w:rFonts w:ascii="Times New Roman" w:hAnsi="Times New Roman"/>
          <w:sz w:val="24"/>
          <w:szCs w:val="24"/>
        </w:rPr>
      </w:pPr>
      <w:r w:rsidRPr="005037A3">
        <w:rPr>
          <w:rFonts w:ascii="Times New Roman" w:hAnsi="Times New Roman"/>
          <w:sz w:val="24"/>
          <w:szCs w:val="24"/>
        </w:rPr>
        <w:t>Middle East</w:t>
      </w:r>
    </w:p>
    <w:p w14:paraId="334174FA" w14:textId="77777777" w:rsidR="000E2BEC" w:rsidRPr="005037A3" w:rsidRDefault="000E2BEC" w:rsidP="000E2BEC">
      <w:pPr>
        <w:keepLines/>
        <w:spacing w:after="0" w:line="240" w:lineRule="auto"/>
        <w:rPr>
          <w:rFonts w:ascii="Times New Roman" w:hAnsi="Times New Roman"/>
          <w:sz w:val="24"/>
          <w:szCs w:val="24"/>
        </w:rPr>
      </w:pPr>
      <w:r w:rsidRPr="005037A3">
        <w:rPr>
          <w:rFonts w:ascii="Times New Roman" w:hAnsi="Times New Roman"/>
          <w:sz w:val="24"/>
          <w:szCs w:val="24"/>
        </w:rPr>
        <w:t>Modern China</w:t>
      </w:r>
    </w:p>
    <w:p w14:paraId="71315809" w14:textId="77777777" w:rsidR="000E2BEC" w:rsidRPr="005037A3" w:rsidRDefault="000E2BEC" w:rsidP="000E2BEC">
      <w:pPr>
        <w:keepLines/>
        <w:spacing w:after="0" w:line="240" w:lineRule="auto"/>
        <w:rPr>
          <w:rFonts w:ascii="Times New Roman" w:hAnsi="Times New Roman"/>
          <w:sz w:val="24"/>
          <w:szCs w:val="24"/>
        </w:rPr>
        <w:sectPr w:rsidR="000E2BEC" w:rsidRPr="005037A3" w:rsidSect="00A43703">
          <w:type w:val="continuous"/>
          <w:pgSz w:w="11900" w:h="16820" w:code="9"/>
          <w:pgMar w:top="1440" w:right="1296" w:bottom="1440" w:left="1296" w:header="720" w:footer="720" w:gutter="0"/>
          <w:cols w:num="2" w:space="144"/>
        </w:sectPr>
      </w:pPr>
      <w:r w:rsidRPr="005037A3">
        <w:rPr>
          <w:rFonts w:ascii="Times New Roman" w:hAnsi="Times New Roman"/>
          <w:sz w:val="24"/>
          <w:szCs w:val="24"/>
        </w:rPr>
        <w:t>Imperialism</w:t>
      </w:r>
    </w:p>
    <w:p w14:paraId="0D0B3A79" w14:textId="77777777" w:rsidR="000E2BEC" w:rsidRPr="005037A3" w:rsidRDefault="000E2BEC" w:rsidP="000E2BEC">
      <w:pPr>
        <w:keepLines/>
        <w:spacing w:after="0" w:line="240" w:lineRule="auto"/>
        <w:rPr>
          <w:rFonts w:ascii="Times New Roman" w:hAnsi="Times New Roman"/>
          <w:b/>
          <w:bCs/>
          <w:sz w:val="24"/>
          <w:szCs w:val="24"/>
        </w:rPr>
        <w:sectPr w:rsidR="000E2BEC" w:rsidRPr="005037A3" w:rsidSect="00DC3E23">
          <w:type w:val="continuous"/>
          <w:pgSz w:w="11900" w:h="16820" w:code="9"/>
          <w:pgMar w:top="1440" w:right="1296" w:bottom="1440" w:left="1296" w:header="720" w:footer="720" w:gutter="0"/>
          <w:cols w:space="720"/>
        </w:sectPr>
      </w:pPr>
    </w:p>
    <w:p w14:paraId="02CEE856" w14:textId="77777777" w:rsidR="000E2BEC" w:rsidRPr="005037A3" w:rsidRDefault="000E2BEC" w:rsidP="000E2BEC">
      <w:pPr>
        <w:keepLines/>
        <w:spacing w:after="0" w:line="240" w:lineRule="auto"/>
        <w:rPr>
          <w:rFonts w:ascii="Times New Roman" w:hAnsi="Times New Roman"/>
          <w:b/>
          <w:bCs/>
          <w:sz w:val="24"/>
          <w:szCs w:val="24"/>
        </w:rPr>
      </w:pPr>
    </w:p>
    <w:p w14:paraId="56B3DD71" w14:textId="77777777" w:rsidR="000E2BEC" w:rsidRPr="005037A3" w:rsidRDefault="000E2BEC" w:rsidP="00055B64">
      <w:pPr>
        <w:pStyle w:val="ListParagraph"/>
        <w:keepLines/>
        <w:shd w:val="clear" w:color="auto" w:fill="FFFFFF"/>
        <w:spacing w:after="0" w:line="240" w:lineRule="auto"/>
        <w:ind w:left="0"/>
        <w:rPr>
          <w:rFonts w:ascii="Times New Roman" w:hAnsi="Times New Roman"/>
          <w:bCs/>
          <w:sz w:val="24"/>
          <w:szCs w:val="24"/>
        </w:rPr>
      </w:pPr>
    </w:p>
    <w:p w14:paraId="4D432CB7" w14:textId="77777777" w:rsidR="001D184F" w:rsidRPr="005037A3" w:rsidRDefault="001D184F" w:rsidP="00055B64">
      <w:pPr>
        <w:keepLines/>
        <w:spacing w:after="0" w:line="240" w:lineRule="auto"/>
        <w:jc w:val="center"/>
        <w:rPr>
          <w:rFonts w:ascii="Times New Roman" w:hAnsi="Times New Roman"/>
          <w:bCs/>
          <w:sz w:val="24"/>
          <w:szCs w:val="24"/>
        </w:rPr>
      </w:pPr>
    </w:p>
    <w:p w14:paraId="25175235" w14:textId="77777777" w:rsidR="000E2BEC" w:rsidRPr="005037A3" w:rsidRDefault="000E2BEC" w:rsidP="00055B64">
      <w:pPr>
        <w:keepLines/>
        <w:spacing w:after="0" w:line="240" w:lineRule="auto"/>
        <w:jc w:val="center"/>
        <w:rPr>
          <w:rFonts w:ascii="Times New Roman" w:hAnsi="Times New Roman"/>
          <w:bCs/>
          <w:sz w:val="24"/>
          <w:szCs w:val="24"/>
        </w:rPr>
        <w:sectPr w:rsidR="000E2BEC" w:rsidRPr="005037A3" w:rsidSect="00B85F1C">
          <w:type w:val="continuous"/>
          <w:pgSz w:w="11900" w:h="16820" w:code="9"/>
          <w:pgMar w:top="1440" w:right="1296" w:bottom="1440" w:left="1296" w:header="720" w:footer="720" w:gutter="0"/>
          <w:cols w:space="144"/>
        </w:sectPr>
      </w:pPr>
    </w:p>
    <w:p w14:paraId="0AB97A0C" w14:textId="77777777" w:rsidR="001D184F" w:rsidRPr="005037A3" w:rsidRDefault="00F32434" w:rsidP="00055B64">
      <w:pPr>
        <w:keepLines/>
        <w:tabs>
          <w:tab w:val="left" w:pos="3815"/>
        </w:tabs>
        <w:spacing w:after="0" w:line="240" w:lineRule="auto"/>
        <w:rPr>
          <w:rFonts w:ascii="Times New Roman" w:hAnsi="Times New Roman"/>
          <w:bCs/>
          <w:sz w:val="24"/>
          <w:szCs w:val="24"/>
        </w:rPr>
      </w:pPr>
      <w:r w:rsidRPr="005037A3">
        <w:rPr>
          <w:rFonts w:ascii="Times New Roman" w:hAnsi="Times New Roman"/>
          <w:bCs/>
          <w:sz w:val="24"/>
          <w:szCs w:val="24"/>
        </w:rPr>
        <w:tab/>
      </w:r>
    </w:p>
    <w:sectPr w:rsidR="001D184F" w:rsidRPr="005037A3" w:rsidSect="00B96DE6">
      <w:type w:val="continuous"/>
      <w:pgSz w:w="11900" w:h="16820" w:code="9"/>
      <w:pgMar w:top="1440" w:right="1296" w:bottom="1440" w:left="1296" w:header="720" w:footer="720" w:gutter="0"/>
      <w:cols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BCA61" w14:textId="77777777" w:rsidR="004B75F5" w:rsidRDefault="004B75F5" w:rsidP="0078269F">
      <w:pPr>
        <w:spacing w:after="0" w:line="240" w:lineRule="auto"/>
      </w:pPr>
      <w:r>
        <w:separator/>
      </w:r>
    </w:p>
  </w:endnote>
  <w:endnote w:type="continuationSeparator" w:id="0">
    <w:p w14:paraId="008E1B88" w14:textId="77777777" w:rsidR="004B75F5" w:rsidRDefault="004B75F5" w:rsidP="0078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9670" w14:textId="0796C184" w:rsidR="00D37343" w:rsidRPr="003232F3" w:rsidRDefault="00427A81" w:rsidP="00427A81">
    <w:pPr>
      <w:pStyle w:val="Footer"/>
      <w:rPr>
        <w:rFonts w:ascii="Times New Roman" w:hAnsi="Times New Roman"/>
      </w:rPr>
    </w:pPr>
    <w:r w:rsidRPr="00F574C3">
      <w:rPr>
        <w:rFonts w:ascii="Times New Roman" w:hAnsi="Times New Roman"/>
        <w:i/>
        <w:sz w:val="18"/>
      </w:rPr>
      <w:t xml:space="preserve">Revision: </w:t>
    </w:r>
    <w:r w:rsidR="00497519">
      <w:rPr>
        <w:rFonts w:ascii="Times New Roman" w:hAnsi="Times New Roman"/>
        <w:i/>
        <w:sz w:val="18"/>
      </w:rPr>
      <w:t>May 7, 2018</w:t>
    </w:r>
    <w:r w:rsidRPr="003232F3">
      <w:rPr>
        <w:rFonts w:ascii="Times New Roman" w:hAnsi="Times New Roman"/>
      </w:rPr>
      <w:t xml:space="preserve"> </w:t>
    </w:r>
    <w:r>
      <w:rPr>
        <w:rFonts w:ascii="Times New Roman" w:hAnsi="Times New Roman"/>
      </w:rPr>
      <w:tab/>
    </w:r>
    <w:r w:rsidR="00D37343" w:rsidRPr="003232F3">
      <w:rPr>
        <w:rFonts w:ascii="Times New Roman" w:hAnsi="Times New Roman"/>
      </w:rPr>
      <w:fldChar w:fldCharType="begin"/>
    </w:r>
    <w:r w:rsidR="00D37343" w:rsidRPr="003232F3">
      <w:rPr>
        <w:rFonts w:ascii="Times New Roman" w:hAnsi="Times New Roman"/>
      </w:rPr>
      <w:instrText xml:space="preserve"> PAGE   \* MERGEFORMAT </w:instrText>
    </w:r>
    <w:r w:rsidR="00D37343" w:rsidRPr="003232F3">
      <w:rPr>
        <w:rFonts w:ascii="Times New Roman" w:hAnsi="Times New Roman"/>
      </w:rPr>
      <w:fldChar w:fldCharType="separate"/>
    </w:r>
    <w:r w:rsidR="00216D6D">
      <w:rPr>
        <w:rFonts w:ascii="Times New Roman" w:hAnsi="Times New Roman"/>
        <w:noProof/>
      </w:rPr>
      <w:t>2</w:t>
    </w:r>
    <w:r w:rsidR="00D37343" w:rsidRPr="003232F3">
      <w:rPr>
        <w:rFonts w:ascii="Times New Roman" w:hAnsi="Times New Roman"/>
        <w:noProof/>
      </w:rPr>
      <w:fldChar w:fldCharType="end"/>
    </w:r>
  </w:p>
  <w:p w14:paraId="3EC630B6" w14:textId="77777777" w:rsidR="00D37343" w:rsidRDefault="00D37343">
    <w:pPr>
      <w:pStyle w:val="Footer"/>
    </w:pPr>
  </w:p>
  <w:p w14:paraId="544790C8" w14:textId="77777777" w:rsidR="000660D3" w:rsidRDefault="000660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0209" w14:textId="6C3EE6BF" w:rsidR="00B96DE6" w:rsidRPr="003232F3" w:rsidRDefault="00B96DE6" w:rsidP="00427A81">
    <w:pPr>
      <w:pStyle w:val="Footer"/>
      <w:rPr>
        <w:rFonts w:ascii="Times New Roman" w:hAnsi="Times New Roman"/>
      </w:rPr>
    </w:pPr>
    <w:r w:rsidRPr="00F574C3">
      <w:rPr>
        <w:rFonts w:ascii="Times New Roman" w:hAnsi="Times New Roman"/>
        <w:i/>
        <w:sz w:val="18"/>
      </w:rPr>
      <w:t>Revision: Date Pending</w:t>
    </w:r>
    <w:r w:rsidRPr="003232F3">
      <w:rPr>
        <w:rFonts w:ascii="Times New Roman" w:hAnsi="Times New Roman"/>
      </w:rPr>
      <w:t xml:space="preserve"> </w:t>
    </w:r>
    <w:r>
      <w:rPr>
        <w:rFonts w:ascii="Times New Roman" w:hAnsi="Times New Roman"/>
      </w:rPr>
      <w:tab/>
    </w:r>
    <w:r w:rsidRPr="003232F3">
      <w:rPr>
        <w:rFonts w:ascii="Times New Roman" w:hAnsi="Times New Roman"/>
      </w:rPr>
      <w:fldChar w:fldCharType="begin"/>
    </w:r>
    <w:r w:rsidRPr="003232F3">
      <w:rPr>
        <w:rFonts w:ascii="Times New Roman" w:hAnsi="Times New Roman"/>
      </w:rPr>
      <w:instrText xml:space="preserve"> PAGE   \* MERGEFORMAT </w:instrText>
    </w:r>
    <w:r w:rsidRPr="003232F3">
      <w:rPr>
        <w:rFonts w:ascii="Times New Roman" w:hAnsi="Times New Roman"/>
      </w:rPr>
      <w:fldChar w:fldCharType="separate"/>
    </w:r>
    <w:r w:rsidR="00216D6D">
      <w:rPr>
        <w:rFonts w:ascii="Times New Roman" w:hAnsi="Times New Roman"/>
        <w:noProof/>
      </w:rPr>
      <w:t>14</w:t>
    </w:r>
    <w:r w:rsidRPr="003232F3">
      <w:rPr>
        <w:rFonts w:ascii="Times New Roman" w:hAnsi="Times New Roman"/>
        <w:noProof/>
      </w:rPr>
      <w:fldChar w:fldCharType="end"/>
    </w:r>
  </w:p>
  <w:p w14:paraId="2B40E59E" w14:textId="77777777" w:rsidR="00B96DE6" w:rsidRDefault="00B96DE6">
    <w:pPr>
      <w:pStyle w:val="Footer"/>
    </w:pPr>
  </w:p>
  <w:p w14:paraId="73B5A9C6" w14:textId="77777777" w:rsidR="00B96DE6" w:rsidRDefault="00B96D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4E8CD" w14:textId="77777777" w:rsidR="004B75F5" w:rsidRDefault="004B75F5" w:rsidP="0078269F">
      <w:pPr>
        <w:spacing w:after="0" w:line="240" w:lineRule="auto"/>
      </w:pPr>
      <w:r>
        <w:separator/>
      </w:r>
    </w:p>
  </w:footnote>
  <w:footnote w:type="continuationSeparator" w:id="0">
    <w:p w14:paraId="11CEC2BC" w14:textId="77777777" w:rsidR="004B75F5" w:rsidRDefault="004B75F5" w:rsidP="00782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1C1"/>
    <w:multiLevelType w:val="hybridMultilevel"/>
    <w:tmpl w:val="C9568CD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 w15:restartNumberingAfterBreak="0">
    <w:nsid w:val="01461230"/>
    <w:multiLevelType w:val="hybridMultilevel"/>
    <w:tmpl w:val="FC3C1576"/>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 w15:restartNumberingAfterBreak="0">
    <w:nsid w:val="02FC1D0A"/>
    <w:multiLevelType w:val="hybridMultilevel"/>
    <w:tmpl w:val="A2F06E9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3" w15:restartNumberingAfterBreak="0">
    <w:nsid w:val="08240EBE"/>
    <w:multiLevelType w:val="hybridMultilevel"/>
    <w:tmpl w:val="5FA6B75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 w15:restartNumberingAfterBreak="0">
    <w:nsid w:val="0E877D06"/>
    <w:multiLevelType w:val="hybridMultilevel"/>
    <w:tmpl w:val="343A177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5" w15:restartNumberingAfterBreak="0">
    <w:nsid w:val="109423EC"/>
    <w:multiLevelType w:val="hybridMultilevel"/>
    <w:tmpl w:val="75CA64B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6" w15:restartNumberingAfterBreak="0">
    <w:nsid w:val="13C40C3F"/>
    <w:multiLevelType w:val="hybridMultilevel"/>
    <w:tmpl w:val="175C69E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7" w15:restartNumberingAfterBreak="0">
    <w:nsid w:val="181F0AFF"/>
    <w:multiLevelType w:val="hybridMultilevel"/>
    <w:tmpl w:val="F00A3AA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8" w15:restartNumberingAfterBreak="0">
    <w:nsid w:val="1F6A6ABD"/>
    <w:multiLevelType w:val="hybridMultilevel"/>
    <w:tmpl w:val="2E609EB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9" w15:restartNumberingAfterBreak="0">
    <w:nsid w:val="24383F8E"/>
    <w:multiLevelType w:val="hybridMultilevel"/>
    <w:tmpl w:val="D644754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0" w15:restartNumberingAfterBreak="0">
    <w:nsid w:val="3DB2246C"/>
    <w:multiLevelType w:val="hybridMultilevel"/>
    <w:tmpl w:val="F052157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1" w15:restartNumberingAfterBreak="0">
    <w:nsid w:val="44650C42"/>
    <w:multiLevelType w:val="hybridMultilevel"/>
    <w:tmpl w:val="CFFEEA6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2" w15:restartNumberingAfterBreak="0">
    <w:nsid w:val="478C02EE"/>
    <w:multiLevelType w:val="hybridMultilevel"/>
    <w:tmpl w:val="D09691EA"/>
    <w:lvl w:ilvl="0" w:tplc="04090013">
      <w:start w:val="1"/>
      <w:numFmt w:val="upperRoman"/>
      <w:lvlText w:val="%1."/>
      <w:lvlJc w:val="right"/>
      <w:pPr>
        <w:ind w:left="720" w:hanging="360"/>
      </w:pPr>
    </w:lvl>
    <w:lvl w:ilvl="1" w:tplc="76B204F2">
      <w:start w:val="1"/>
      <w:numFmt w:val="upperLetter"/>
      <w:lvlText w:val="%2."/>
      <w:lvlJc w:val="left"/>
      <w:pPr>
        <w:ind w:left="1440" w:hanging="360"/>
      </w:pPr>
      <w:rPr>
        <w:rFonts w:hint="default"/>
      </w:rPr>
    </w:lvl>
    <w:lvl w:ilvl="2" w:tplc="A4CCC56E">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90983"/>
    <w:multiLevelType w:val="hybridMultilevel"/>
    <w:tmpl w:val="0EE00FA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4" w15:restartNumberingAfterBreak="0">
    <w:nsid w:val="54185958"/>
    <w:multiLevelType w:val="hybridMultilevel"/>
    <w:tmpl w:val="A284523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5" w15:restartNumberingAfterBreak="0">
    <w:nsid w:val="57DA0D7A"/>
    <w:multiLevelType w:val="hybridMultilevel"/>
    <w:tmpl w:val="86FA83C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6" w15:restartNumberingAfterBreak="0">
    <w:nsid w:val="5E313E07"/>
    <w:multiLevelType w:val="hybridMultilevel"/>
    <w:tmpl w:val="BD3A021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7" w15:restartNumberingAfterBreak="0">
    <w:nsid w:val="5E3B555D"/>
    <w:multiLevelType w:val="hybridMultilevel"/>
    <w:tmpl w:val="373A17F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8" w15:restartNumberingAfterBreak="0">
    <w:nsid w:val="628834FF"/>
    <w:multiLevelType w:val="hybridMultilevel"/>
    <w:tmpl w:val="C1B2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F2BAA"/>
    <w:multiLevelType w:val="hybridMultilevel"/>
    <w:tmpl w:val="3D72915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0" w15:restartNumberingAfterBreak="0">
    <w:nsid w:val="7797225A"/>
    <w:multiLevelType w:val="hybridMultilevel"/>
    <w:tmpl w:val="2560288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1" w15:restartNumberingAfterBreak="0">
    <w:nsid w:val="77F83E37"/>
    <w:multiLevelType w:val="hybridMultilevel"/>
    <w:tmpl w:val="1E3EAA6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2" w15:restartNumberingAfterBreak="0">
    <w:nsid w:val="7B8A2605"/>
    <w:multiLevelType w:val="hybridMultilevel"/>
    <w:tmpl w:val="AF48141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3" w15:restartNumberingAfterBreak="0">
    <w:nsid w:val="7BD209A4"/>
    <w:multiLevelType w:val="hybridMultilevel"/>
    <w:tmpl w:val="FA0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76396"/>
    <w:multiLevelType w:val="hybridMultilevel"/>
    <w:tmpl w:val="5F5A8D0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num w:numId="1">
    <w:abstractNumId w:val="12"/>
  </w:num>
  <w:num w:numId="2">
    <w:abstractNumId w:val="18"/>
  </w:num>
  <w:num w:numId="3">
    <w:abstractNumId w:val="4"/>
  </w:num>
  <w:num w:numId="4">
    <w:abstractNumId w:val="0"/>
  </w:num>
  <w:num w:numId="5">
    <w:abstractNumId w:val="16"/>
  </w:num>
  <w:num w:numId="6">
    <w:abstractNumId w:val="1"/>
  </w:num>
  <w:num w:numId="7">
    <w:abstractNumId w:val="19"/>
  </w:num>
  <w:num w:numId="8">
    <w:abstractNumId w:val="2"/>
  </w:num>
  <w:num w:numId="9">
    <w:abstractNumId w:val="15"/>
  </w:num>
  <w:num w:numId="10">
    <w:abstractNumId w:val="9"/>
  </w:num>
  <w:num w:numId="11">
    <w:abstractNumId w:val="5"/>
  </w:num>
  <w:num w:numId="12">
    <w:abstractNumId w:val="13"/>
  </w:num>
  <w:num w:numId="13">
    <w:abstractNumId w:val="24"/>
  </w:num>
  <w:num w:numId="14">
    <w:abstractNumId w:val="8"/>
  </w:num>
  <w:num w:numId="15">
    <w:abstractNumId w:val="20"/>
  </w:num>
  <w:num w:numId="16">
    <w:abstractNumId w:val="10"/>
  </w:num>
  <w:num w:numId="17">
    <w:abstractNumId w:val="17"/>
  </w:num>
  <w:num w:numId="18">
    <w:abstractNumId w:val="14"/>
  </w:num>
  <w:num w:numId="19">
    <w:abstractNumId w:val="21"/>
  </w:num>
  <w:num w:numId="20">
    <w:abstractNumId w:val="6"/>
  </w:num>
  <w:num w:numId="21">
    <w:abstractNumId w:val="7"/>
  </w:num>
  <w:num w:numId="22">
    <w:abstractNumId w:val="22"/>
  </w:num>
  <w:num w:numId="23">
    <w:abstractNumId w:val="11"/>
  </w:num>
  <w:num w:numId="24">
    <w:abstractNumId w:val="3"/>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wNzc3NDEzNje2NDNS0lEKTi0uzszPAykwqgUA0q7mTSwAAAA="/>
  </w:docVars>
  <w:rsids>
    <w:rsidRoot w:val="00464752"/>
    <w:rsid w:val="00001CF0"/>
    <w:rsid w:val="00020FFB"/>
    <w:rsid w:val="00024FE0"/>
    <w:rsid w:val="0002797C"/>
    <w:rsid w:val="00035148"/>
    <w:rsid w:val="000463AD"/>
    <w:rsid w:val="000538CD"/>
    <w:rsid w:val="00054C72"/>
    <w:rsid w:val="00055B64"/>
    <w:rsid w:val="000568C0"/>
    <w:rsid w:val="000660D3"/>
    <w:rsid w:val="0006708C"/>
    <w:rsid w:val="00080AF1"/>
    <w:rsid w:val="000B7AA7"/>
    <w:rsid w:val="000C089E"/>
    <w:rsid w:val="000D3955"/>
    <w:rsid w:val="000D60F9"/>
    <w:rsid w:val="000E1C78"/>
    <w:rsid w:val="000E2BEC"/>
    <w:rsid w:val="00107AD4"/>
    <w:rsid w:val="00121C62"/>
    <w:rsid w:val="00121F3B"/>
    <w:rsid w:val="00124D42"/>
    <w:rsid w:val="0012729B"/>
    <w:rsid w:val="00152758"/>
    <w:rsid w:val="00152769"/>
    <w:rsid w:val="00167C7D"/>
    <w:rsid w:val="00177685"/>
    <w:rsid w:val="00186791"/>
    <w:rsid w:val="00194DBE"/>
    <w:rsid w:val="001A199F"/>
    <w:rsid w:val="001B22FA"/>
    <w:rsid w:val="001C1131"/>
    <w:rsid w:val="001C1165"/>
    <w:rsid w:val="001C2C26"/>
    <w:rsid w:val="001C39C6"/>
    <w:rsid w:val="001D184F"/>
    <w:rsid w:val="001D776A"/>
    <w:rsid w:val="001E0351"/>
    <w:rsid w:val="001F004F"/>
    <w:rsid w:val="00203D99"/>
    <w:rsid w:val="00206976"/>
    <w:rsid w:val="002130A1"/>
    <w:rsid w:val="00216D6D"/>
    <w:rsid w:val="00225C16"/>
    <w:rsid w:val="00251CDD"/>
    <w:rsid w:val="002528F5"/>
    <w:rsid w:val="002735A6"/>
    <w:rsid w:val="0028426D"/>
    <w:rsid w:val="002A62DD"/>
    <w:rsid w:val="002A7E6B"/>
    <w:rsid w:val="002B7C40"/>
    <w:rsid w:val="002C5BF7"/>
    <w:rsid w:val="002D5827"/>
    <w:rsid w:val="002E0955"/>
    <w:rsid w:val="003034C0"/>
    <w:rsid w:val="00304BCE"/>
    <w:rsid w:val="0030528E"/>
    <w:rsid w:val="003204D2"/>
    <w:rsid w:val="003232F3"/>
    <w:rsid w:val="00352D55"/>
    <w:rsid w:val="003611E1"/>
    <w:rsid w:val="003729CF"/>
    <w:rsid w:val="00380E06"/>
    <w:rsid w:val="003839E9"/>
    <w:rsid w:val="003877BA"/>
    <w:rsid w:val="0039084A"/>
    <w:rsid w:val="003944AC"/>
    <w:rsid w:val="003B7A3A"/>
    <w:rsid w:val="003C2232"/>
    <w:rsid w:val="003C36E0"/>
    <w:rsid w:val="003C5E87"/>
    <w:rsid w:val="003E4B5B"/>
    <w:rsid w:val="003E592F"/>
    <w:rsid w:val="00405086"/>
    <w:rsid w:val="00415187"/>
    <w:rsid w:val="004173D9"/>
    <w:rsid w:val="0042336C"/>
    <w:rsid w:val="0042540C"/>
    <w:rsid w:val="00427A81"/>
    <w:rsid w:val="00433A39"/>
    <w:rsid w:val="00434EBB"/>
    <w:rsid w:val="00444B5D"/>
    <w:rsid w:val="00445BE2"/>
    <w:rsid w:val="0045090B"/>
    <w:rsid w:val="00464752"/>
    <w:rsid w:val="004748F9"/>
    <w:rsid w:val="00497519"/>
    <w:rsid w:val="004A00B2"/>
    <w:rsid w:val="004A6B56"/>
    <w:rsid w:val="004B75F5"/>
    <w:rsid w:val="004C40C4"/>
    <w:rsid w:val="004C613E"/>
    <w:rsid w:val="004D2249"/>
    <w:rsid w:val="004D5AAA"/>
    <w:rsid w:val="005037A3"/>
    <w:rsid w:val="00527A41"/>
    <w:rsid w:val="005518B5"/>
    <w:rsid w:val="00551D02"/>
    <w:rsid w:val="00572B80"/>
    <w:rsid w:val="00582D0E"/>
    <w:rsid w:val="005970E5"/>
    <w:rsid w:val="005C41CE"/>
    <w:rsid w:val="005D378F"/>
    <w:rsid w:val="005D7934"/>
    <w:rsid w:val="005E0521"/>
    <w:rsid w:val="005E2C6C"/>
    <w:rsid w:val="005F2EEF"/>
    <w:rsid w:val="00610B5F"/>
    <w:rsid w:val="006147C5"/>
    <w:rsid w:val="006376DE"/>
    <w:rsid w:val="00646287"/>
    <w:rsid w:val="00646F6F"/>
    <w:rsid w:val="00651759"/>
    <w:rsid w:val="00654735"/>
    <w:rsid w:val="00662195"/>
    <w:rsid w:val="00672EBD"/>
    <w:rsid w:val="0067410B"/>
    <w:rsid w:val="00691400"/>
    <w:rsid w:val="0069444E"/>
    <w:rsid w:val="0069509F"/>
    <w:rsid w:val="00697F56"/>
    <w:rsid w:val="006B526F"/>
    <w:rsid w:val="006B65BF"/>
    <w:rsid w:val="006C0827"/>
    <w:rsid w:val="006C5822"/>
    <w:rsid w:val="006D6D78"/>
    <w:rsid w:val="006E5442"/>
    <w:rsid w:val="00705B8D"/>
    <w:rsid w:val="00712A0A"/>
    <w:rsid w:val="00713375"/>
    <w:rsid w:val="00717B4C"/>
    <w:rsid w:val="00722897"/>
    <w:rsid w:val="00731486"/>
    <w:rsid w:val="00737340"/>
    <w:rsid w:val="0073746D"/>
    <w:rsid w:val="00760E24"/>
    <w:rsid w:val="00771D83"/>
    <w:rsid w:val="00776F98"/>
    <w:rsid w:val="0078269F"/>
    <w:rsid w:val="007A6712"/>
    <w:rsid w:val="007A74F6"/>
    <w:rsid w:val="007A7538"/>
    <w:rsid w:val="007B5223"/>
    <w:rsid w:val="007D01C5"/>
    <w:rsid w:val="007D4EAD"/>
    <w:rsid w:val="007E0748"/>
    <w:rsid w:val="007E689A"/>
    <w:rsid w:val="00837D2D"/>
    <w:rsid w:val="00841D4C"/>
    <w:rsid w:val="00852FB6"/>
    <w:rsid w:val="008613E1"/>
    <w:rsid w:val="00861C68"/>
    <w:rsid w:val="00881478"/>
    <w:rsid w:val="008875BF"/>
    <w:rsid w:val="008A4FF0"/>
    <w:rsid w:val="008B4BA7"/>
    <w:rsid w:val="008D22B5"/>
    <w:rsid w:val="008D2977"/>
    <w:rsid w:val="00903333"/>
    <w:rsid w:val="009335C8"/>
    <w:rsid w:val="009476D2"/>
    <w:rsid w:val="009551CA"/>
    <w:rsid w:val="009743D1"/>
    <w:rsid w:val="009816A1"/>
    <w:rsid w:val="009A614D"/>
    <w:rsid w:val="009B2F80"/>
    <w:rsid w:val="009E4F42"/>
    <w:rsid w:val="00A03E7A"/>
    <w:rsid w:val="00A20666"/>
    <w:rsid w:val="00A2281B"/>
    <w:rsid w:val="00A237C0"/>
    <w:rsid w:val="00A26091"/>
    <w:rsid w:val="00A26BBC"/>
    <w:rsid w:val="00A30408"/>
    <w:rsid w:val="00A31C06"/>
    <w:rsid w:val="00A37684"/>
    <w:rsid w:val="00A4056C"/>
    <w:rsid w:val="00A43703"/>
    <w:rsid w:val="00A45560"/>
    <w:rsid w:val="00A517DC"/>
    <w:rsid w:val="00A55B6B"/>
    <w:rsid w:val="00A71991"/>
    <w:rsid w:val="00A83381"/>
    <w:rsid w:val="00A94988"/>
    <w:rsid w:val="00AA024D"/>
    <w:rsid w:val="00AA4191"/>
    <w:rsid w:val="00AA656A"/>
    <w:rsid w:val="00AC2C7E"/>
    <w:rsid w:val="00AD1541"/>
    <w:rsid w:val="00AD2C78"/>
    <w:rsid w:val="00B2333B"/>
    <w:rsid w:val="00B27FC1"/>
    <w:rsid w:val="00B51387"/>
    <w:rsid w:val="00B6012A"/>
    <w:rsid w:val="00B75C90"/>
    <w:rsid w:val="00B85F1C"/>
    <w:rsid w:val="00B90307"/>
    <w:rsid w:val="00B91F2F"/>
    <w:rsid w:val="00B96DE6"/>
    <w:rsid w:val="00BB1D3D"/>
    <w:rsid w:val="00BB37EC"/>
    <w:rsid w:val="00BE3B86"/>
    <w:rsid w:val="00C02850"/>
    <w:rsid w:val="00C05005"/>
    <w:rsid w:val="00C25220"/>
    <w:rsid w:val="00C35CE4"/>
    <w:rsid w:val="00C37C12"/>
    <w:rsid w:val="00C65D2A"/>
    <w:rsid w:val="00C87AE9"/>
    <w:rsid w:val="00C91300"/>
    <w:rsid w:val="00CA3B74"/>
    <w:rsid w:val="00CA7746"/>
    <w:rsid w:val="00CB17D1"/>
    <w:rsid w:val="00CB52B0"/>
    <w:rsid w:val="00CE1FE2"/>
    <w:rsid w:val="00CF3BEB"/>
    <w:rsid w:val="00D16B78"/>
    <w:rsid w:val="00D3051E"/>
    <w:rsid w:val="00D30C79"/>
    <w:rsid w:val="00D37343"/>
    <w:rsid w:val="00D578D1"/>
    <w:rsid w:val="00D672F3"/>
    <w:rsid w:val="00D963CF"/>
    <w:rsid w:val="00DB565A"/>
    <w:rsid w:val="00DC259A"/>
    <w:rsid w:val="00DC439A"/>
    <w:rsid w:val="00DE4D15"/>
    <w:rsid w:val="00DF4471"/>
    <w:rsid w:val="00E026AD"/>
    <w:rsid w:val="00E11CFC"/>
    <w:rsid w:val="00E125C2"/>
    <w:rsid w:val="00E1366E"/>
    <w:rsid w:val="00E16D7A"/>
    <w:rsid w:val="00E264E6"/>
    <w:rsid w:val="00E76C56"/>
    <w:rsid w:val="00E85A1F"/>
    <w:rsid w:val="00E95EB2"/>
    <w:rsid w:val="00E96E68"/>
    <w:rsid w:val="00E97177"/>
    <w:rsid w:val="00EA3AEB"/>
    <w:rsid w:val="00EB47AC"/>
    <w:rsid w:val="00ED68E7"/>
    <w:rsid w:val="00F04030"/>
    <w:rsid w:val="00F07328"/>
    <w:rsid w:val="00F26749"/>
    <w:rsid w:val="00F32434"/>
    <w:rsid w:val="00F411E1"/>
    <w:rsid w:val="00F47851"/>
    <w:rsid w:val="00F500C9"/>
    <w:rsid w:val="00F50817"/>
    <w:rsid w:val="00F5282C"/>
    <w:rsid w:val="00F53046"/>
    <w:rsid w:val="00F53188"/>
    <w:rsid w:val="00F57590"/>
    <w:rsid w:val="00F60118"/>
    <w:rsid w:val="00F75F6C"/>
    <w:rsid w:val="00F77E6C"/>
    <w:rsid w:val="00F817A7"/>
    <w:rsid w:val="00FA179B"/>
    <w:rsid w:val="00FB2093"/>
    <w:rsid w:val="00FB58DB"/>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4F2D"/>
  <w15:docId w15:val="{53B1ED3E-5565-448C-BB35-B1B3BDFC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52"/>
    <w:rPr>
      <w:rFonts w:ascii="Calibri" w:eastAsia="Calibri" w:hAnsi="Calibri" w:cs="Times New Roman"/>
    </w:rPr>
  </w:style>
  <w:style w:type="paragraph" w:styleId="Heading2">
    <w:name w:val="heading 2"/>
    <w:basedOn w:val="Normal"/>
    <w:link w:val="Heading2Char"/>
    <w:uiPriority w:val="9"/>
    <w:qFormat/>
    <w:rsid w:val="00A3040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A3040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52"/>
    <w:pPr>
      <w:ind w:left="720"/>
    </w:pPr>
  </w:style>
  <w:style w:type="paragraph" w:customStyle="1" w:styleId="Default">
    <w:name w:val="Default"/>
    <w:uiPriority w:val="99"/>
    <w:rsid w:val="004647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6D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78"/>
    <w:rPr>
      <w:rFonts w:ascii="Segoe UI" w:eastAsia="Calibri" w:hAnsi="Segoe UI" w:cs="Segoe UI"/>
      <w:sz w:val="18"/>
      <w:szCs w:val="18"/>
    </w:rPr>
  </w:style>
  <w:style w:type="paragraph" w:styleId="Header">
    <w:name w:val="header"/>
    <w:basedOn w:val="Normal"/>
    <w:link w:val="HeaderChar"/>
    <w:uiPriority w:val="99"/>
    <w:unhideWhenUsed/>
    <w:rsid w:val="0078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9F"/>
    <w:rPr>
      <w:rFonts w:ascii="Calibri" w:eastAsia="Calibri" w:hAnsi="Calibri" w:cs="Times New Roman"/>
    </w:rPr>
  </w:style>
  <w:style w:type="paragraph" w:styleId="Footer">
    <w:name w:val="footer"/>
    <w:basedOn w:val="Normal"/>
    <w:link w:val="FooterChar"/>
    <w:uiPriority w:val="99"/>
    <w:unhideWhenUsed/>
    <w:rsid w:val="0078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9F"/>
    <w:rPr>
      <w:rFonts w:ascii="Calibri" w:eastAsia="Calibri" w:hAnsi="Calibri" w:cs="Times New Roman"/>
    </w:rPr>
  </w:style>
  <w:style w:type="character" w:styleId="CommentReference">
    <w:name w:val="annotation reference"/>
    <w:basedOn w:val="DefaultParagraphFont"/>
    <w:uiPriority w:val="99"/>
    <w:semiHidden/>
    <w:unhideWhenUsed/>
    <w:rsid w:val="00F57590"/>
    <w:rPr>
      <w:sz w:val="16"/>
      <w:szCs w:val="16"/>
    </w:rPr>
  </w:style>
  <w:style w:type="paragraph" w:styleId="CommentText">
    <w:name w:val="annotation text"/>
    <w:basedOn w:val="Normal"/>
    <w:link w:val="CommentTextChar"/>
    <w:uiPriority w:val="99"/>
    <w:semiHidden/>
    <w:unhideWhenUsed/>
    <w:rsid w:val="00F57590"/>
    <w:pPr>
      <w:spacing w:line="240" w:lineRule="auto"/>
    </w:pPr>
    <w:rPr>
      <w:sz w:val="20"/>
      <w:szCs w:val="20"/>
    </w:rPr>
  </w:style>
  <w:style w:type="character" w:customStyle="1" w:styleId="CommentTextChar">
    <w:name w:val="Comment Text Char"/>
    <w:basedOn w:val="DefaultParagraphFont"/>
    <w:link w:val="CommentText"/>
    <w:uiPriority w:val="99"/>
    <w:semiHidden/>
    <w:rsid w:val="00F575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590"/>
    <w:rPr>
      <w:b/>
      <w:bCs/>
    </w:rPr>
  </w:style>
  <w:style w:type="character" w:customStyle="1" w:styleId="CommentSubjectChar">
    <w:name w:val="Comment Subject Char"/>
    <w:basedOn w:val="CommentTextChar"/>
    <w:link w:val="CommentSubject"/>
    <w:uiPriority w:val="99"/>
    <w:semiHidden/>
    <w:rsid w:val="00F57590"/>
    <w:rPr>
      <w:rFonts w:ascii="Calibri" w:eastAsia="Calibri" w:hAnsi="Calibri" w:cs="Times New Roman"/>
      <w:b/>
      <w:bCs/>
      <w:sz w:val="20"/>
      <w:szCs w:val="20"/>
    </w:rPr>
  </w:style>
  <w:style w:type="paragraph" w:styleId="Revision">
    <w:name w:val="Revision"/>
    <w:hidden/>
    <w:uiPriority w:val="99"/>
    <w:semiHidden/>
    <w:rsid w:val="003034C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304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304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040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30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9719">
      <w:bodyDiv w:val="1"/>
      <w:marLeft w:val="0"/>
      <w:marRight w:val="0"/>
      <w:marTop w:val="0"/>
      <w:marBottom w:val="0"/>
      <w:divBdr>
        <w:top w:val="none" w:sz="0" w:space="0" w:color="auto"/>
        <w:left w:val="none" w:sz="0" w:space="0" w:color="auto"/>
        <w:bottom w:val="none" w:sz="0" w:space="0" w:color="auto"/>
        <w:right w:val="none" w:sz="0" w:space="0" w:color="auto"/>
      </w:divBdr>
    </w:div>
    <w:div w:id="1858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C7B1-933B-4F45-A5F4-87640803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4796</Words>
  <Characters>27341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Walter</dc:creator>
  <cp:lastModifiedBy>Hood, Leanne</cp:lastModifiedBy>
  <cp:revision>2</cp:revision>
  <dcterms:created xsi:type="dcterms:W3CDTF">2018-07-24T21:35:00Z</dcterms:created>
  <dcterms:modified xsi:type="dcterms:W3CDTF">2018-07-24T21:35:00Z</dcterms:modified>
</cp:coreProperties>
</file>